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56F" w:rsidRPr="0040656F" w:rsidRDefault="0040656F" w:rsidP="00D92BE2">
      <w:pPr>
        <w:spacing w:after="360"/>
        <w:rPr>
          <w:rFonts w:ascii="Helvetica" w:hAnsi="Helvetica" w:cs="Arial"/>
          <w:b/>
          <w:bCs/>
          <w:sz w:val="30"/>
          <w:szCs w:val="30"/>
        </w:rPr>
      </w:pPr>
      <w:r w:rsidRPr="0040656F">
        <w:rPr>
          <w:rFonts w:ascii="Helvetica" w:hAnsi="Helvetica" w:cs="Arial"/>
          <w:b/>
          <w:bCs/>
          <w:sz w:val="30"/>
          <w:szCs w:val="30"/>
        </w:rPr>
        <w:t>Experten-Meinungen</w:t>
      </w:r>
    </w:p>
    <w:p w:rsidR="0040656F" w:rsidRPr="0040656F" w:rsidRDefault="0040656F" w:rsidP="00376961">
      <w:pPr>
        <w:spacing w:after="0" w:line="360" w:lineRule="auto"/>
        <w:rPr>
          <w:rFonts w:ascii="Helvetica" w:hAnsi="Helvetica" w:cs="Arial"/>
          <w:b/>
        </w:rPr>
      </w:pPr>
      <w:r w:rsidRPr="0040656F">
        <w:rPr>
          <w:rFonts w:ascii="Helvetica" w:hAnsi="Helvetica" w:cs="Arial"/>
          <w:b/>
        </w:rPr>
        <w:t>Kurzsichtigkeit (Myopie) und Schüler</w:t>
      </w:r>
    </w:p>
    <w:p w:rsidR="0040656F" w:rsidRPr="0040656F" w:rsidRDefault="0040656F" w:rsidP="00543B98">
      <w:pPr>
        <w:spacing w:after="0" w:line="360" w:lineRule="auto"/>
        <w:rPr>
          <w:rFonts w:ascii="Helvetica" w:hAnsi="Helvetica" w:cs="Arial"/>
        </w:rPr>
      </w:pPr>
      <w:r>
        <w:rPr>
          <w:rFonts w:ascii="Helvetica" w:hAnsi="Helvetica" w:cs="Arial"/>
        </w:rPr>
        <w:t xml:space="preserve">„Die Häufigkeit der </w:t>
      </w:r>
      <w:r w:rsidRPr="0040656F">
        <w:rPr>
          <w:rFonts w:ascii="Helvetica" w:hAnsi="Helvetica" w:cs="Arial"/>
        </w:rPr>
        <w:t>Myopie steigt in der Schulzeit steil an. Von den Kindern mit Brille unter sechs Jah</w:t>
      </w:r>
      <w:r w:rsidR="00376961">
        <w:rPr>
          <w:rFonts w:ascii="Helvetica" w:hAnsi="Helvetica" w:cs="Arial"/>
        </w:rPr>
        <w:t xml:space="preserve">ren sind nur etwa zehn Prozent </w:t>
      </w:r>
      <w:r w:rsidRPr="0040656F">
        <w:rPr>
          <w:rFonts w:ascii="Helvetica" w:hAnsi="Helvetica" w:cs="Arial"/>
        </w:rPr>
        <w:t>kurzsichtig. Mit elf Jahren sind bereits mehr</w:t>
      </w:r>
      <w:r w:rsidR="00376961">
        <w:rPr>
          <w:rFonts w:ascii="Helvetica" w:hAnsi="Helvetica" w:cs="Arial"/>
        </w:rPr>
        <w:t xml:space="preserve"> als 50 Prozent, mit 17 Jahren </w:t>
      </w:r>
      <w:r w:rsidRPr="0040656F">
        <w:rPr>
          <w:rFonts w:ascii="Helvetica" w:hAnsi="Helvetica" w:cs="Arial"/>
        </w:rPr>
        <w:t>bereits mehr als 70 Prozent der Kinder mit Brille kurzsichtig.“</w:t>
      </w:r>
    </w:p>
    <w:p w:rsidR="0040656F" w:rsidRPr="00543B98" w:rsidRDefault="0040656F" w:rsidP="00543B98">
      <w:pPr>
        <w:spacing w:after="360" w:line="360" w:lineRule="auto"/>
        <w:rPr>
          <w:rFonts w:ascii="Helvetica" w:hAnsi="Helvetica" w:cs="Arial"/>
          <w:sz w:val="18"/>
          <w:szCs w:val="18"/>
        </w:rPr>
      </w:pPr>
      <w:r w:rsidRPr="00543B98">
        <w:rPr>
          <w:rFonts w:ascii="Helvetica" w:hAnsi="Helvetica" w:cs="Arial"/>
          <w:sz w:val="18"/>
          <w:szCs w:val="18"/>
        </w:rPr>
        <w:t>Dr. Wolfgang Wesemann, ehemaliger Leiter der Höheren Fachschule für Augenoptik Köln; Ergebnisse der Analyse „Myopie und Hyperopie in Deutschland von 2000 bis 2015“, Mitgliederversammlung</w:t>
      </w:r>
      <w:r w:rsidR="00376961" w:rsidRPr="00543B98">
        <w:rPr>
          <w:rFonts w:ascii="Helvetica" w:hAnsi="Helvetica" w:cs="Arial"/>
          <w:sz w:val="18"/>
          <w:szCs w:val="18"/>
        </w:rPr>
        <w:t xml:space="preserve"> des Zentralverbandes der Augen</w:t>
      </w:r>
      <w:r w:rsidRPr="00543B98">
        <w:rPr>
          <w:rFonts w:ascii="Helvetica" w:hAnsi="Helvetica" w:cs="Arial"/>
          <w:sz w:val="18"/>
          <w:szCs w:val="18"/>
        </w:rPr>
        <w:t>optiker und Optometristen (ZVA) im März 2016.</w:t>
      </w:r>
      <w:r w:rsidR="00376961" w:rsidRPr="00543B98">
        <w:rPr>
          <w:rStyle w:val="Funotenzeichen"/>
          <w:rFonts w:ascii="Helvetica" w:hAnsi="Helvetica" w:cs="Arial"/>
          <w:sz w:val="18"/>
          <w:szCs w:val="18"/>
        </w:rPr>
        <w:footnoteReference w:id="1"/>
      </w:r>
    </w:p>
    <w:p w:rsidR="0040656F" w:rsidRPr="00543B98" w:rsidRDefault="0040656F" w:rsidP="00543B98">
      <w:pPr>
        <w:spacing w:after="0" w:line="360" w:lineRule="auto"/>
        <w:rPr>
          <w:rFonts w:ascii="Helvetica" w:hAnsi="Helvetica" w:cs="Arial"/>
          <w:b/>
        </w:rPr>
      </w:pPr>
      <w:r w:rsidRPr="00543B98">
        <w:rPr>
          <w:rFonts w:ascii="Helvetica" w:hAnsi="Helvetica" w:cs="Arial"/>
          <w:b/>
        </w:rPr>
        <w:t>Kurzsichtigkeit und Bildung</w:t>
      </w:r>
    </w:p>
    <w:p w:rsidR="00543B98" w:rsidRDefault="0040656F" w:rsidP="00543B98">
      <w:pPr>
        <w:spacing w:after="0" w:line="360" w:lineRule="auto"/>
        <w:rPr>
          <w:rFonts w:ascii="Helvetica" w:hAnsi="Helvetica" w:cs="Arial"/>
        </w:rPr>
      </w:pPr>
      <w:r w:rsidRPr="0040656F">
        <w:rPr>
          <w:rFonts w:ascii="Helvetica" w:hAnsi="Helvetica" w:cs="Arial"/>
        </w:rPr>
        <w:t xml:space="preserve">„Je höher der Schulabschluss ist, desto </w:t>
      </w:r>
      <w:r w:rsidRPr="0040656F">
        <w:rPr>
          <w:rFonts w:ascii="Helvetica" w:hAnsi="Helvetica" w:cs="Arial"/>
        </w:rPr>
        <w:softHyphen/>
        <w:t xml:space="preserve">kurzsichtiger werden die Schüler. Und entgegen den bisherigen Erwartungen hört der Prozess danach nicht auf: </w:t>
      </w:r>
      <w:r w:rsidRPr="0040656F">
        <w:rPr>
          <w:rFonts w:ascii="Helvetica" w:hAnsi="Helvetica" w:cs="Arial"/>
        </w:rPr>
        <w:softHyphen/>
        <w:t xml:space="preserve">Je </w:t>
      </w:r>
      <w:r w:rsidRPr="0040656F">
        <w:rPr>
          <w:rFonts w:ascii="Helvetica" w:hAnsi="Helvetica" w:cs="Arial"/>
        </w:rPr>
        <w:softHyphen/>
        <w:t>höher der Studien- und der Berufs</w:t>
      </w:r>
      <w:r w:rsidRPr="0040656F">
        <w:rPr>
          <w:rFonts w:ascii="Helvetica" w:hAnsi="Helvetica" w:cs="Arial"/>
        </w:rPr>
        <w:softHyphen/>
        <w:t xml:space="preserve">abschluss sind, desto kurzsichtiger </w:t>
      </w:r>
      <w:r w:rsidRPr="0040656F">
        <w:rPr>
          <w:rFonts w:ascii="Helvetica" w:hAnsi="Helvetica" w:cs="Arial"/>
        </w:rPr>
        <w:softHyphen/>
        <w:t>werden die Menschen.“</w:t>
      </w:r>
      <w:r w:rsidR="00543B98">
        <w:rPr>
          <w:rFonts w:ascii="Helvetica" w:hAnsi="Helvetica" w:cs="Arial"/>
        </w:rPr>
        <w:t xml:space="preserve"> </w:t>
      </w:r>
    </w:p>
    <w:p w:rsidR="0040656F" w:rsidRPr="00543B98" w:rsidRDefault="0040656F" w:rsidP="00D92BE2">
      <w:pPr>
        <w:spacing w:after="360" w:line="360" w:lineRule="auto"/>
        <w:rPr>
          <w:rFonts w:ascii="Helvetica" w:hAnsi="Helvetica" w:cs="Arial"/>
        </w:rPr>
      </w:pPr>
      <w:r w:rsidRPr="00543B98">
        <w:rPr>
          <w:rFonts w:ascii="Helvetica" w:hAnsi="Helvetica" w:cs="Arial"/>
          <w:sz w:val="18"/>
          <w:szCs w:val="18"/>
        </w:rPr>
        <w:t>Prof. Dr. Norbert Pfeiffer, Johannes-Gutenberg-Universität Mainz, Universitätsaugenklinik; Pressekonferenz der Augen</w:t>
      </w:r>
      <w:r w:rsidRPr="00543B98">
        <w:rPr>
          <w:rFonts w:ascii="Helvetica" w:hAnsi="Helvetica" w:cs="Arial"/>
          <w:sz w:val="18"/>
          <w:szCs w:val="18"/>
        </w:rPr>
        <w:softHyphen/>
        <w:t>ärztlichen Akademie Deutschlands zur Gutenberg-Gesundheitsstudie am 10.7.2014.</w:t>
      </w:r>
      <w:r w:rsidR="00543B98">
        <w:rPr>
          <w:rStyle w:val="Funotenzeichen"/>
          <w:rFonts w:ascii="Helvetica" w:hAnsi="Helvetica" w:cs="Arial"/>
          <w:sz w:val="18"/>
          <w:szCs w:val="18"/>
        </w:rPr>
        <w:footnoteReference w:id="2"/>
      </w:r>
    </w:p>
    <w:p w:rsidR="0040656F" w:rsidRPr="00543B98" w:rsidRDefault="0040656F" w:rsidP="00543B98">
      <w:pPr>
        <w:spacing w:after="0" w:line="360" w:lineRule="auto"/>
        <w:rPr>
          <w:rFonts w:ascii="Helvetica" w:hAnsi="Helvetica" w:cs="Arial"/>
          <w:b/>
        </w:rPr>
      </w:pPr>
      <w:r w:rsidRPr="00543B98">
        <w:rPr>
          <w:rFonts w:ascii="Helvetica" w:hAnsi="Helvetica" w:cs="Arial"/>
          <w:b/>
        </w:rPr>
        <w:t>Smartphone, Tablet und Freizeit</w:t>
      </w:r>
    </w:p>
    <w:p w:rsidR="00543B98" w:rsidRDefault="0040656F" w:rsidP="00543B98">
      <w:pPr>
        <w:spacing w:after="0" w:line="360" w:lineRule="auto"/>
        <w:rPr>
          <w:rFonts w:ascii="Helvetica" w:hAnsi="Helvetica" w:cs="Arial"/>
        </w:rPr>
      </w:pPr>
      <w:r w:rsidRPr="0040656F">
        <w:rPr>
          <w:rFonts w:ascii="Helvetica" w:hAnsi="Helvetica" w:cs="Arial"/>
        </w:rPr>
        <w:t xml:space="preserve">„Die Nutzung von Smartphone &amp; Co </w:t>
      </w:r>
      <w:r w:rsidRPr="0040656F">
        <w:rPr>
          <w:rFonts w:ascii="Helvetica" w:hAnsi="Helvetica" w:cs="Arial"/>
        </w:rPr>
        <w:softHyphen/>
        <w:t xml:space="preserve">erfordert eine Nahsicht und findet häufig in </w:t>
      </w:r>
      <w:r w:rsidRPr="0040656F">
        <w:rPr>
          <w:rFonts w:ascii="Helvetica" w:hAnsi="Helvetica" w:cs="Arial"/>
        </w:rPr>
        <w:softHyphen/>
        <w:t>Innenräumen statt – zwei Faktoren, die Kurzsichtigkeit fördern können. Eltern sollten die Nutzung deshalb kontrollieren und dosieren. Die wichtigste Empfehlung: mehr Spielplatz, weniger Smartphone. Eine wirkungsvolle Maßnahme, die nichts kostet.“</w:t>
      </w:r>
      <w:r w:rsidR="00543B98">
        <w:rPr>
          <w:rFonts w:ascii="Helvetica" w:hAnsi="Helvetica" w:cs="Arial"/>
        </w:rPr>
        <w:t xml:space="preserve"> </w:t>
      </w:r>
    </w:p>
    <w:p w:rsidR="0040656F" w:rsidRPr="0040656F" w:rsidRDefault="0040656F" w:rsidP="00543B98">
      <w:pPr>
        <w:spacing w:after="0" w:line="360" w:lineRule="auto"/>
        <w:rPr>
          <w:rFonts w:ascii="Helvetica" w:hAnsi="Helvetica" w:cs="Arial"/>
        </w:rPr>
      </w:pPr>
      <w:r w:rsidRPr="00543B98">
        <w:rPr>
          <w:rFonts w:ascii="Helvetica" w:hAnsi="Helvetica" w:cs="Arial"/>
          <w:sz w:val="18"/>
          <w:szCs w:val="18"/>
        </w:rPr>
        <w:t>Prof. Wolf Lagrèze, Ltd. Arzt der Sektion Neuroophthalmologie, Kinderophthalmologie, Schielbehandlung am Universitätsklinikum Freiburg; DOG-Kongress 1.</w:t>
      </w:r>
      <w:r w:rsidRPr="00543B98">
        <w:rPr>
          <w:rFonts w:ascii="Arial" w:hAnsi="Arial" w:cs="Arial"/>
          <w:sz w:val="18"/>
          <w:szCs w:val="18"/>
        </w:rPr>
        <w:t> </w:t>
      </w:r>
      <w:r w:rsidRPr="00543B98">
        <w:rPr>
          <w:rFonts w:ascii="Helvetica" w:hAnsi="Helvetica" w:cs="Helvetica"/>
          <w:sz w:val="18"/>
          <w:szCs w:val="18"/>
        </w:rPr>
        <w:t>–</w:t>
      </w:r>
      <w:r w:rsidRPr="00543B98">
        <w:rPr>
          <w:rFonts w:ascii="Arial" w:hAnsi="Arial" w:cs="Arial"/>
          <w:sz w:val="18"/>
          <w:szCs w:val="18"/>
        </w:rPr>
        <w:t> </w:t>
      </w:r>
      <w:r w:rsidRPr="00543B98">
        <w:rPr>
          <w:rFonts w:ascii="Helvetica" w:hAnsi="Helvetica" w:cs="Arial"/>
          <w:sz w:val="18"/>
          <w:szCs w:val="18"/>
        </w:rPr>
        <w:t>4.10.2015.</w:t>
      </w:r>
      <w:r w:rsidR="00543B98">
        <w:rPr>
          <w:rStyle w:val="Funotenzeichen"/>
          <w:rFonts w:ascii="Helvetica" w:hAnsi="Helvetica" w:cs="Arial"/>
          <w:sz w:val="18"/>
          <w:szCs w:val="18"/>
        </w:rPr>
        <w:footnoteReference w:id="3"/>
      </w:r>
    </w:p>
    <w:p w:rsidR="00015A1C" w:rsidRDefault="00015A1C" w:rsidP="00607B20">
      <w:pPr>
        <w:spacing w:after="0" w:line="360" w:lineRule="auto"/>
        <w:rPr>
          <w:rFonts w:ascii="Helvetica" w:hAnsi="Helvetica" w:cs="Arial"/>
          <w:b/>
        </w:rPr>
      </w:pPr>
    </w:p>
    <w:p w:rsidR="0040656F" w:rsidRPr="00607B20" w:rsidRDefault="0040656F" w:rsidP="00607B20">
      <w:pPr>
        <w:spacing w:after="0" w:line="360" w:lineRule="auto"/>
        <w:rPr>
          <w:rFonts w:ascii="Helvetica" w:hAnsi="Helvetica" w:cs="Arial"/>
          <w:b/>
        </w:rPr>
      </w:pPr>
      <w:bookmarkStart w:id="0" w:name="_GoBack"/>
      <w:bookmarkEnd w:id="0"/>
      <w:r w:rsidRPr="00607B20">
        <w:rPr>
          <w:rFonts w:ascii="Helvetica" w:hAnsi="Helvetica" w:cs="Arial"/>
          <w:b/>
        </w:rPr>
        <w:lastRenderedPageBreak/>
        <w:t>Blick auf Bildschirme</w:t>
      </w:r>
    </w:p>
    <w:p w:rsidR="0040656F" w:rsidRPr="0040656F" w:rsidRDefault="0040656F" w:rsidP="00607B20">
      <w:pPr>
        <w:spacing w:after="0" w:line="360" w:lineRule="auto"/>
        <w:rPr>
          <w:rFonts w:ascii="Helvetica" w:hAnsi="Helvetica" w:cs="Arial"/>
        </w:rPr>
      </w:pPr>
      <w:r w:rsidRPr="0040656F">
        <w:rPr>
          <w:rFonts w:ascii="Helvetica" w:hAnsi="Helvetica" w:cs="Arial"/>
        </w:rPr>
        <w:t>„Unse</w:t>
      </w:r>
      <w:r w:rsidR="00607B20">
        <w:rPr>
          <w:rFonts w:ascii="Helvetica" w:hAnsi="Helvetica" w:cs="Arial"/>
        </w:rPr>
        <w:t xml:space="preserve">re Augen unterscheiden sich in </w:t>
      </w:r>
      <w:r w:rsidRPr="0040656F">
        <w:rPr>
          <w:rFonts w:ascii="Helvetica" w:hAnsi="Helvetica" w:cs="Arial"/>
        </w:rPr>
        <w:t>ihrer K</w:t>
      </w:r>
      <w:r w:rsidR="00607B20">
        <w:rPr>
          <w:rFonts w:ascii="Helvetica" w:hAnsi="Helvetica" w:cs="Arial"/>
        </w:rPr>
        <w:t xml:space="preserve">onstruktion kaum von denen bei </w:t>
      </w:r>
      <w:r w:rsidRPr="0040656F">
        <w:rPr>
          <w:rFonts w:ascii="Helvetica" w:hAnsi="Helvetica" w:cs="Arial"/>
        </w:rPr>
        <w:t>Menschenaffen oder auch Dinosauriern. Für das permanente Schauen auf größere oder kleinere Bildschirme sind sie ganz sicher nicht konzipiert.“</w:t>
      </w:r>
    </w:p>
    <w:p w:rsidR="0040656F" w:rsidRDefault="0040656F" w:rsidP="00607B20">
      <w:pPr>
        <w:spacing w:after="0" w:line="360" w:lineRule="auto"/>
        <w:rPr>
          <w:rFonts w:ascii="Helvetica" w:hAnsi="Helvetica" w:cs="Arial"/>
          <w:sz w:val="18"/>
          <w:szCs w:val="18"/>
        </w:rPr>
      </w:pPr>
      <w:r w:rsidRPr="00607B20">
        <w:rPr>
          <w:rFonts w:ascii="Helvetica" w:hAnsi="Helvetica" w:cs="Arial"/>
          <w:sz w:val="18"/>
          <w:szCs w:val="18"/>
        </w:rPr>
        <w:t>Prof. Dr. Frank Schaeffel, Universitätsklinikum Tübingen, Forschungsinstitut für Augenheilkunde, Sektion für Neuro</w:t>
      </w:r>
      <w:r w:rsidRPr="00607B20">
        <w:rPr>
          <w:rFonts w:ascii="Helvetica" w:hAnsi="Helvetica" w:cs="Arial"/>
          <w:sz w:val="18"/>
          <w:szCs w:val="18"/>
        </w:rPr>
        <w:softHyphen/>
        <w:t>biologie des Auges; Deutschlandfunk am 5.10.2015.</w:t>
      </w:r>
      <w:r w:rsidR="00607B20">
        <w:rPr>
          <w:rStyle w:val="Funotenzeichen"/>
          <w:rFonts w:ascii="Helvetica" w:hAnsi="Helvetica" w:cs="Arial"/>
          <w:sz w:val="18"/>
          <w:szCs w:val="18"/>
        </w:rPr>
        <w:footnoteReference w:id="4"/>
      </w:r>
    </w:p>
    <w:p w:rsidR="00607B20" w:rsidRDefault="00607B20" w:rsidP="00607B20">
      <w:pPr>
        <w:spacing w:after="0" w:line="360" w:lineRule="auto"/>
        <w:rPr>
          <w:rFonts w:ascii="Helvetica" w:hAnsi="Helvetica" w:cs="Arial"/>
          <w:sz w:val="18"/>
          <w:szCs w:val="18"/>
        </w:rPr>
      </w:pPr>
    </w:p>
    <w:p w:rsidR="00D92BE2" w:rsidRPr="00607B20" w:rsidRDefault="00D92BE2" w:rsidP="00607B20">
      <w:pPr>
        <w:spacing w:after="0" w:line="360" w:lineRule="auto"/>
        <w:rPr>
          <w:rFonts w:ascii="Helvetica" w:hAnsi="Helvetica" w:cs="Arial"/>
          <w:sz w:val="18"/>
          <w:szCs w:val="18"/>
        </w:rPr>
      </w:pPr>
    </w:p>
    <w:p w:rsidR="00EC600E" w:rsidRPr="001B1286" w:rsidRDefault="00B00950" w:rsidP="00933D3A">
      <w:pPr>
        <w:spacing w:line="360" w:lineRule="auto"/>
        <w:rPr>
          <w:rFonts w:ascii="Helvetica" w:hAnsi="Helvetica" w:cs="Arial"/>
        </w:rPr>
      </w:pPr>
      <w:r>
        <w:rPr>
          <w:rFonts w:ascii="Helvetica" w:hAnsi="Helvetica" w:cs="Arial"/>
        </w:rPr>
        <w:t xml:space="preserve">(Zeichen inkl. Leerzeichen: </w:t>
      </w:r>
      <w:r w:rsidR="00607B20">
        <w:rPr>
          <w:rFonts w:ascii="Helvetica" w:hAnsi="Helvetica" w:cs="Arial"/>
        </w:rPr>
        <w:t>2554</w:t>
      </w:r>
      <w:r w:rsidR="00EC600E" w:rsidRPr="001B1286">
        <w:rPr>
          <w:rFonts w:ascii="Helvetica" w:hAnsi="Helvetica" w:cs="Arial"/>
        </w:rPr>
        <w:t>)</w:t>
      </w:r>
    </w:p>
    <w:sectPr w:rsidR="00EC600E" w:rsidRPr="001B1286" w:rsidSect="001D6D1B">
      <w:headerReference w:type="default" r:id="rId8"/>
      <w:footerReference w:type="default" r:id="rId9"/>
      <w:pgSz w:w="11906" w:h="16838"/>
      <w:pgMar w:top="1666" w:right="3968" w:bottom="1134" w:left="1417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00E" w:rsidRDefault="00EC600E" w:rsidP="00EC600E">
      <w:pPr>
        <w:spacing w:after="0" w:line="240" w:lineRule="auto"/>
      </w:pPr>
      <w:r>
        <w:separator/>
      </w:r>
    </w:p>
  </w:endnote>
  <w:endnote w:type="continuationSeparator" w:id="0">
    <w:p w:rsidR="00EC600E" w:rsidRDefault="00EC600E" w:rsidP="00EC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435134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:rsidR="00015A1C" w:rsidRPr="00015A1C" w:rsidRDefault="00015A1C">
        <w:pPr>
          <w:pStyle w:val="Fuzeile"/>
          <w:jc w:val="right"/>
          <w:rPr>
            <w:rFonts w:ascii="Helvetica" w:hAnsi="Helvetica" w:cs="Helvetica"/>
            <w:sz w:val="16"/>
            <w:szCs w:val="16"/>
          </w:rPr>
        </w:pPr>
        <w:r w:rsidRPr="00015A1C">
          <w:rPr>
            <w:rFonts w:ascii="Helvetica" w:hAnsi="Helvetica" w:cs="Helvetica"/>
            <w:sz w:val="16"/>
            <w:szCs w:val="16"/>
          </w:rPr>
          <w:fldChar w:fldCharType="begin"/>
        </w:r>
        <w:r w:rsidRPr="00015A1C">
          <w:rPr>
            <w:rFonts w:ascii="Helvetica" w:hAnsi="Helvetica" w:cs="Helvetica"/>
            <w:sz w:val="16"/>
            <w:szCs w:val="16"/>
          </w:rPr>
          <w:instrText>PAGE   \* MERGEFORMAT</w:instrText>
        </w:r>
        <w:r w:rsidRPr="00015A1C">
          <w:rPr>
            <w:rFonts w:ascii="Helvetica" w:hAnsi="Helvetica" w:cs="Helvetica"/>
            <w:sz w:val="16"/>
            <w:szCs w:val="16"/>
          </w:rPr>
          <w:fldChar w:fldCharType="separate"/>
        </w:r>
        <w:r>
          <w:rPr>
            <w:rFonts w:ascii="Helvetica" w:hAnsi="Helvetica" w:cs="Helvetica"/>
            <w:noProof/>
            <w:sz w:val="16"/>
            <w:szCs w:val="16"/>
          </w:rPr>
          <w:t>2</w:t>
        </w:r>
        <w:r w:rsidRPr="00015A1C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  <w:p w:rsidR="00471B11" w:rsidRPr="00471B11" w:rsidRDefault="00015A1C">
    <w:pPr>
      <w:pStyle w:val="Fuzeile"/>
      <w:rPr>
        <w:rFonts w:ascii="Helvetica" w:hAnsi="Helvetic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00E" w:rsidRDefault="00EC600E" w:rsidP="00EC600E">
      <w:pPr>
        <w:spacing w:after="0" w:line="240" w:lineRule="auto"/>
      </w:pPr>
      <w:r>
        <w:separator/>
      </w:r>
    </w:p>
  </w:footnote>
  <w:footnote w:type="continuationSeparator" w:id="0">
    <w:p w:rsidR="00EC600E" w:rsidRDefault="00EC600E" w:rsidP="00EC600E">
      <w:pPr>
        <w:spacing w:after="0" w:line="240" w:lineRule="auto"/>
      </w:pPr>
      <w:r>
        <w:continuationSeparator/>
      </w:r>
    </w:p>
  </w:footnote>
  <w:footnote w:id="1">
    <w:p w:rsidR="00376961" w:rsidRPr="00543B98" w:rsidRDefault="00376961" w:rsidP="00543B98">
      <w:pPr>
        <w:spacing w:after="0" w:line="240" w:lineRule="auto"/>
        <w:rPr>
          <w:rFonts w:ascii="Helvetica" w:hAnsi="Helvetica" w:cs="Helvetica"/>
        </w:rPr>
      </w:pPr>
      <w:r w:rsidRPr="00543B98">
        <w:rPr>
          <w:rStyle w:val="Funotenzeichen"/>
          <w:rFonts w:ascii="Helvetica" w:hAnsi="Helvetica" w:cs="Helvetica"/>
        </w:rPr>
        <w:footnoteRef/>
      </w:r>
      <w:r w:rsidRPr="00543B98">
        <w:rPr>
          <w:rFonts w:ascii="Helvetica" w:hAnsi="Helvetica" w:cs="Helvetica"/>
        </w:rPr>
        <w:t xml:space="preserve"> </w:t>
      </w:r>
      <w:r w:rsidRPr="00543B98">
        <w:rPr>
          <w:rFonts w:ascii="Helvetica" w:hAnsi="Helvetica" w:cs="Helvetica"/>
          <w:sz w:val="16"/>
          <w:szCs w:val="16"/>
        </w:rPr>
        <w:t>Siehe auch: http://www.zva.de/news/kinder-heute-kurzsichtiger-als-vor-zehn-jahren</w:t>
      </w:r>
    </w:p>
  </w:footnote>
  <w:footnote w:id="2">
    <w:p w:rsidR="00543B98" w:rsidRPr="00543B98" w:rsidRDefault="00543B98" w:rsidP="00543B98">
      <w:pPr>
        <w:spacing w:after="0" w:line="240" w:lineRule="auto"/>
        <w:rPr>
          <w:rFonts w:ascii="Helvetica" w:hAnsi="Helvetica" w:cs="Helvetica"/>
          <w:sz w:val="16"/>
          <w:szCs w:val="16"/>
        </w:rPr>
      </w:pPr>
      <w:r w:rsidRPr="00543B98">
        <w:rPr>
          <w:rStyle w:val="Funotenzeichen"/>
          <w:rFonts w:ascii="Helvetica" w:hAnsi="Helvetica" w:cs="Helvetica"/>
        </w:rPr>
        <w:footnoteRef/>
      </w:r>
      <w:r w:rsidRPr="00543B98">
        <w:rPr>
          <w:rFonts w:ascii="Helvetica" w:hAnsi="Helvetica" w:cs="Helvetica"/>
        </w:rPr>
        <w:t xml:space="preserve"> </w:t>
      </w:r>
      <w:r w:rsidRPr="00543B98">
        <w:rPr>
          <w:rFonts w:ascii="Helvetica" w:hAnsi="Helvetica" w:cs="Helvetica"/>
          <w:sz w:val="16"/>
          <w:szCs w:val="16"/>
        </w:rPr>
        <w:t>Siehe auch: http://www.aad.to/vollseite.php?jahreswahl=2014&amp;presse_id=180</w:t>
      </w:r>
    </w:p>
  </w:footnote>
  <w:footnote w:id="3">
    <w:p w:rsidR="00543B98" w:rsidRPr="00CA0990" w:rsidRDefault="00543B98" w:rsidP="00543B98">
      <w:pPr>
        <w:spacing w:after="0" w:line="240" w:lineRule="auto"/>
      </w:pPr>
      <w:r>
        <w:rPr>
          <w:rStyle w:val="Funotenzeichen"/>
        </w:rPr>
        <w:footnoteRef/>
      </w:r>
      <w:r w:rsidRPr="00543B98">
        <w:t xml:space="preserve"> </w:t>
      </w:r>
      <w:r w:rsidRPr="00543B98">
        <w:rPr>
          <w:rFonts w:ascii="Helvetica" w:hAnsi="Helvetica" w:cs="Helvetica"/>
          <w:sz w:val="16"/>
          <w:szCs w:val="16"/>
        </w:rPr>
        <w:t>Deutsche Ophthalmologische Gesellschaft (DOG): Smartphone &amp; Co: Experten erwarten deutlichen Anstieg der Kurzsichtigkeit. PM zum 113. DOG-Kongress 2015; http://www.dog.org/wp-content/uploads/2015/01/PM_DOG-Kongress_Smartphone_September_2015_F.pdf (Zugriff: 25.04.2017, 16.00 MEZ).</w:t>
      </w:r>
    </w:p>
    <w:p w:rsidR="00543B98" w:rsidRPr="00543B98" w:rsidRDefault="00543B98" w:rsidP="00911FAE">
      <w:pPr>
        <w:spacing w:after="0" w:line="240" w:lineRule="auto"/>
      </w:pPr>
    </w:p>
  </w:footnote>
  <w:footnote w:id="4">
    <w:p w:rsidR="00607B20" w:rsidRPr="00607B20" w:rsidRDefault="00607B20" w:rsidP="00607B20">
      <w:pPr>
        <w:pStyle w:val="Funotentext"/>
        <w:spacing w:after="0" w:line="240" w:lineRule="auto"/>
      </w:pPr>
      <w:r>
        <w:rPr>
          <w:rStyle w:val="Funotenzeichen"/>
        </w:rPr>
        <w:footnoteRef/>
      </w:r>
      <w:r w:rsidRPr="00607B20">
        <w:t xml:space="preserve"> </w:t>
      </w:r>
      <w:r w:rsidRPr="00D92BE2">
        <w:rPr>
          <w:rFonts w:ascii="Helvetica" w:hAnsi="Helvetica" w:cs="Helvetica"/>
          <w:sz w:val="16"/>
          <w:szCs w:val="16"/>
        </w:rPr>
        <w:t>Siehe auch: http://www.deutschlandfunk.de/gesundheit-schaedlich-fuer-die-augen-auf-das-handy-starren.697.de.html?dram:article_id=332996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6BE" w:rsidRDefault="00015A1C">
    <w:pPr>
      <w:pStyle w:val="Kopfzeile"/>
      <w:rPr>
        <w:rFonts w:ascii="Helvetica" w:hAnsi="Helvetica"/>
      </w:rPr>
    </w:pPr>
  </w:p>
  <w:p w:rsidR="006366BE" w:rsidRDefault="00015A1C">
    <w:pPr>
      <w:pStyle w:val="Kopfzeile"/>
      <w:rPr>
        <w:rFonts w:ascii="Helvetica" w:hAnsi="Helvetica"/>
      </w:rPr>
    </w:pPr>
  </w:p>
  <w:p w:rsidR="00471B11" w:rsidRPr="00471B11" w:rsidRDefault="00EC600E">
    <w:pPr>
      <w:pStyle w:val="Kopfzeile"/>
      <w:rPr>
        <w:rFonts w:ascii="Helvetica" w:hAnsi="Helvetica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4229100</wp:posOffset>
          </wp:positionH>
          <wp:positionV relativeFrom="paragraph">
            <wp:posOffset>-234950</wp:posOffset>
          </wp:positionV>
          <wp:extent cx="1170305" cy="403225"/>
          <wp:effectExtent l="0" t="0" r="0" b="0"/>
          <wp:wrapTight wrapText="bothSides">
            <wp:wrapPolygon edited="0">
              <wp:start x="0" y="0"/>
              <wp:lineTo x="0" y="20409"/>
              <wp:lineTo x="21096" y="20409"/>
              <wp:lineTo x="21096" y="0"/>
              <wp:lineTo x="0" y="0"/>
            </wp:wrapPolygon>
          </wp:wrapTight>
          <wp:docPr id="2" name="Grafik 2" descr="Beschreibung: Bildarchiv:KGS:Logo:KGS-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ildarchiv:KGS:Logo:KGS-Logo_4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E36">
      <w:rPr>
        <w:rFonts w:ascii="Helvetica" w:hAnsi="Helvetica"/>
      </w:rPr>
      <w:t>PRESSETEXT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D3367"/>
    <w:multiLevelType w:val="hybridMultilevel"/>
    <w:tmpl w:val="EF923918"/>
    <w:lvl w:ilvl="0" w:tplc="F156249C">
      <w:start w:val="9"/>
      <w:numFmt w:val="bullet"/>
      <w:lvlText w:val="•"/>
      <w:lvlJc w:val="left"/>
      <w:pPr>
        <w:ind w:left="360" w:hanging="360"/>
      </w:pPr>
      <w:rPr>
        <w:rFonts w:ascii="Helvetica" w:eastAsia="Calibri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E134CE"/>
    <w:multiLevelType w:val="hybridMultilevel"/>
    <w:tmpl w:val="3DCC26CC"/>
    <w:lvl w:ilvl="0" w:tplc="C0066046">
      <w:numFmt w:val="bullet"/>
      <w:lvlText w:val="-"/>
      <w:lvlJc w:val="left"/>
      <w:pPr>
        <w:ind w:left="360" w:hanging="360"/>
      </w:pPr>
      <w:rPr>
        <w:rFonts w:ascii="Helvetica" w:eastAsia="Calibri" w:hAnsi="Helvetica" w:cs="Arial" w:hint="default"/>
      </w:rPr>
    </w:lvl>
    <w:lvl w:ilvl="1" w:tplc="0407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0E"/>
    <w:rsid w:val="00015A1C"/>
    <w:rsid w:val="0015367F"/>
    <w:rsid w:val="001D6D1B"/>
    <w:rsid w:val="002700C9"/>
    <w:rsid w:val="002834AE"/>
    <w:rsid w:val="00376961"/>
    <w:rsid w:val="00403807"/>
    <w:rsid w:val="0040656F"/>
    <w:rsid w:val="00543B98"/>
    <w:rsid w:val="005B3E36"/>
    <w:rsid w:val="00607B20"/>
    <w:rsid w:val="0062205F"/>
    <w:rsid w:val="0066013A"/>
    <w:rsid w:val="00664918"/>
    <w:rsid w:val="007D3F8D"/>
    <w:rsid w:val="00806F3A"/>
    <w:rsid w:val="00812B32"/>
    <w:rsid w:val="00884DD9"/>
    <w:rsid w:val="008B256E"/>
    <w:rsid w:val="009070D5"/>
    <w:rsid w:val="00911FAE"/>
    <w:rsid w:val="00933D3A"/>
    <w:rsid w:val="00A6054E"/>
    <w:rsid w:val="00B00950"/>
    <w:rsid w:val="00B27D69"/>
    <w:rsid w:val="00B44DFB"/>
    <w:rsid w:val="00C67080"/>
    <w:rsid w:val="00C74891"/>
    <w:rsid w:val="00D92BE2"/>
    <w:rsid w:val="00EC600E"/>
    <w:rsid w:val="00EE35D9"/>
    <w:rsid w:val="00F428C7"/>
    <w:rsid w:val="00FF06EB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BA6A3"/>
  <w15:docId w15:val="{29069C51-8F96-4FA5-85C7-86748D90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6F3A"/>
    <w:pPr>
      <w:keepNext/>
      <w:keepLines/>
      <w:spacing w:before="240" w:after="120" w:line="24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6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6F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6F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6F3A"/>
    <w:rPr>
      <w:rFonts w:ascii="Arial" w:eastAsiaTheme="majorEastAsia" w:hAnsi="Arial" w:cstheme="majorBidi"/>
      <w:b/>
      <w:bCs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6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6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6F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2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205F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7D3F8D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3F8D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5B3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258F6-F523-450B-91F2-E373E308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Locke, KGS e.V.</dc:creator>
  <cp:lastModifiedBy>R. Locke, KGS e.V.</cp:lastModifiedBy>
  <cp:revision>9</cp:revision>
  <cp:lastPrinted>2016-11-21T16:45:00Z</cp:lastPrinted>
  <dcterms:created xsi:type="dcterms:W3CDTF">2017-07-07T12:01:00Z</dcterms:created>
  <dcterms:modified xsi:type="dcterms:W3CDTF">2017-07-10T10:41:00Z</dcterms:modified>
</cp:coreProperties>
</file>