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0C92" w:rsidRPr="00280C92" w:rsidRDefault="00280C92" w:rsidP="00280C92">
      <w:pPr>
        <w:spacing w:after="240"/>
        <w:rPr>
          <w:rFonts w:ascii="Helvetica" w:hAnsi="Helvetica" w:cs="Arial"/>
          <w:b/>
          <w:bCs/>
          <w:sz w:val="30"/>
          <w:szCs w:val="30"/>
        </w:rPr>
      </w:pPr>
      <w:r w:rsidRPr="00280C92">
        <w:rPr>
          <w:rFonts w:ascii="Helvetica" w:hAnsi="Helvetica" w:cs="Arial"/>
          <w:b/>
          <w:bCs/>
          <w:sz w:val="30"/>
          <w:szCs w:val="30"/>
        </w:rPr>
        <w:t>Sehhilfen für Kinder und Jugendliche</w:t>
      </w:r>
    </w:p>
    <w:p w:rsidR="006542F3" w:rsidRPr="00280C92" w:rsidRDefault="00280C92" w:rsidP="006542F3">
      <w:pPr>
        <w:spacing w:after="120" w:line="360" w:lineRule="auto"/>
        <w:rPr>
          <w:rFonts w:ascii="Helvetica" w:hAnsi="Helvetica" w:cs="Arial"/>
        </w:rPr>
      </w:pPr>
      <w:r w:rsidRPr="00280C92">
        <w:rPr>
          <w:rFonts w:ascii="Helvetica" w:hAnsi="Helvetica" w:cs="Arial"/>
        </w:rPr>
        <w:t>Etwa jedem fünften Kind hierzulande wird eine Brille verordnet.</w:t>
      </w:r>
      <w:r w:rsidR="00130F03">
        <w:rPr>
          <w:rStyle w:val="Funotenzeichen"/>
          <w:rFonts w:ascii="Helvetica" w:hAnsi="Helvetica" w:cs="Arial"/>
        </w:rPr>
        <w:footnoteReference w:id="1"/>
      </w:r>
      <w:r w:rsidR="00130F03">
        <w:rPr>
          <w:rFonts w:ascii="Helvetica" w:hAnsi="Helvetica" w:cs="Arial"/>
        </w:rPr>
        <w:t xml:space="preserve"> </w:t>
      </w:r>
      <w:r w:rsidRPr="00280C92">
        <w:rPr>
          <w:rFonts w:ascii="Helvetica" w:hAnsi="Helvetica" w:cs="Arial"/>
        </w:rPr>
        <w:t>Die frühzeitige Korrektion hilft gegen dauerhafte Seheinbußen.</w:t>
      </w:r>
    </w:p>
    <w:p w:rsidR="00280C92" w:rsidRDefault="00280C92" w:rsidP="006542F3">
      <w:pPr>
        <w:spacing w:after="120" w:line="360" w:lineRule="auto"/>
        <w:rPr>
          <w:rFonts w:ascii="Helvetica" w:hAnsi="Helvetica" w:cs="Arial"/>
        </w:rPr>
      </w:pPr>
      <w:r w:rsidRPr="00280C92">
        <w:rPr>
          <w:rFonts w:ascii="Helvetica" w:hAnsi="Helvetica" w:cs="Arial"/>
        </w:rPr>
        <w:t>Die ersten Lebensjahre entscheiden über die gute Entwicklung des beidäugigen Sehens. Schon manche Babys brauchen eine Sehhilfe – natürlich in Sonderanfertigung. Kinder mit Brille werden gehänselt? Das denken immer weniger Brillenträger.</w:t>
      </w:r>
      <w:r w:rsidR="00130F03">
        <w:rPr>
          <w:rStyle w:val="Funotenzeichen"/>
          <w:rFonts w:ascii="Helvetica" w:hAnsi="Helvetica" w:cs="Arial"/>
        </w:rPr>
        <w:footnoteReference w:id="2"/>
      </w:r>
      <w:r w:rsidRPr="00280C92">
        <w:rPr>
          <w:rFonts w:ascii="Helvetica" w:hAnsi="Helvetica" w:cs="Arial"/>
        </w:rPr>
        <w:t xml:space="preserve"> Kinder halten ihre Kameraden mit Brille sogar für klüger. Ob sie andere als sportlich, ehrlich oder attraktiv ansehen, ob sie mit ihnen spielen möchten – alles auch keine Brillen-Frage.</w:t>
      </w:r>
      <w:r w:rsidR="00130F03">
        <w:rPr>
          <w:rStyle w:val="Funotenzeichen"/>
          <w:rFonts w:ascii="Helvetica" w:hAnsi="Helvetica" w:cs="Arial"/>
        </w:rPr>
        <w:footnoteReference w:id="3"/>
      </w:r>
    </w:p>
    <w:p w:rsidR="00280C92" w:rsidRPr="00280C92" w:rsidRDefault="00280C92" w:rsidP="006542F3">
      <w:pPr>
        <w:spacing w:after="240" w:line="360" w:lineRule="auto"/>
        <w:rPr>
          <w:rFonts w:ascii="Helvetica" w:hAnsi="Helvetica" w:cs="Arial"/>
        </w:rPr>
      </w:pPr>
      <w:r w:rsidRPr="00280C92">
        <w:rPr>
          <w:rFonts w:ascii="Helvetica" w:hAnsi="Helvetica" w:cs="Arial"/>
        </w:rPr>
        <w:t>Sind Eltern positiv auf die Sehhilfe für ihren Sprössling eingestellt, so springt der Funke garantiert über. Vor allem, wenn der künftige Brillenträger selbst das Modell aussuchen darf. Nur was er cool findet, trägt er gern.</w:t>
      </w:r>
    </w:p>
    <w:p w:rsidR="00280C92" w:rsidRPr="00280C92" w:rsidRDefault="00280C92" w:rsidP="00280C92">
      <w:pPr>
        <w:spacing w:after="0" w:line="360" w:lineRule="auto"/>
        <w:rPr>
          <w:rFonts w:ascii="Helvetica" w:hAnsi="Helvetica" w:cs="Arial"/>
          <w:b/>
        </w:rPr>
      </w:pPr>
      <w:r w:rsidRPr="00280C92">
        <w:rPr>
          <w:rFonts w:ascii="Helvetica" w:hAnsi="Helvetica" w:cs="Arial"/>
          <w:b/>
        </w:rPr>
        <w:t>Kinderbrillen – das passt</w:t>
      </w:r>
    </w:p>
    <w:p w:rsidR="00280C92" w:rsidRPr="00280C92" w:rsidRDefault="00280C92" w:rsidP="00280C92">
      <w:pPr>
        <w:pStyle w:val="Listenabsatz"/>
        <w:numPr>
          <w:ilvl w:val="0"/>
          <w:numId w:val="6"/>
        </w:numPr>
        <w:spacing w:after="0" w:line="360" w:lineRule="auto"/>
        <w:rPr>
          <w:rFonts w:ascii="Helvetica" w:hAnsi="Helvetica" w:cs="Arial"/>
        </w:rPr>
      </w:pPr>
      <w:r w:rsidRPr="00280C92">
        <w:rPr>
          <w:rFonts w:ascii="Helvetica" w:hAnsi="Helvetica" w:cs="Arial"/>
        </w:rPr>
        <w:t>Leichte, bruchsichere, flexible Fassungen aus Titan oder Kunststoff</w:t>
      </w:r>
    </w:p>
    <w:p w:rsidR="00280C92" w:rsidRPr="00280C92" w:rsidRDefault="00280C92" w:rsidP="00280C92">
      <w:pPr>
        <w:pStyle w:val="Listenabsatz"/>
        <w:numPr>
          <w:ilvl w:val="0"/>
          <w:numId w:val="6"/>
        </w:numPr>
        <w:spacing w:after="0" w:line="360" w:lineRule="auto"/>
        <w:rPr>
          <w:rFonts w:ascii="Helvetica" w:hAnsi="Helvetica" w:cs="Arial"/>
        </w:rPr>
      </w:pPr>
      <w:r w:rsidRPr="00280C92">
        <w:rPr>
          <w:rFonts w:ascii="Helvetica" w:hAnsi="Helvetica" w:cs="Arial"/>
        </w:rPr>
        <w:t>Fassungen nicht breiter als das Gesicht und ohne Kontakt zu Augenbrauen und Wangen</w:t>
      </w:r>
    </w:p>
    <w:p w:rsidR="00280C92" w:rsidRPr="00280C92" w:rsidRDefault="00280C92" w:rsidP="00280C92">
      <w:pPr>
        <w:pStyle w:val="Listenabsatz"/>
        <w:numPr>
          <w:ilvl w:val="0"/>
          <w:numId w:val="6"/>
        </w:numPr>
        <w:spacing w:after="0" w:line="360" w:lineRule="auto"/>
        <w:rPr>
          <w:rFonts w:ascii="Helvetica" w:hAnsi="Helvetica" w:cs="Arial"/>
        </w:rPr>
      </w:pPr>
      <w:r w:rsidRPr="00280C92">
        <w:rPr>
          <w:rFonts w:ascii="Helvetica" w:hAnsi="Helvetica" w:cs="Arial"/>
        </w:rPr>
        <w:t>Weiche, anschmiegsame Bügel und Nasenauflagen</w:t>
      </w:r>
    </w:p>
    <w:p w:rsidR="00280C92" w:rsidRPr="00280C92" w:rsidRDefault="00280C92" w:rsidP="00280C92">
      <w:pPr>
        <w:pStyle w:val="Listenabsatz"/>
        <w:numPr>
          <w:ilvl w:val="0"/>
          <w:numId w:val="6"/>
        </w:numPr>
        <w:spacing w:after="0" w:line="360" w:lineRule="auto"/>
        <w:rPr>
          <w:rFonts w:ascii="Helvetica" w:hAnsi="Helvetica" w:cs="Arial"/>
        </w:rPr>
      </w:pPr>
      <w:r w:rsidRPr="00280C92">
        <w:rPr>
          <w:rFonts w:ascii="Helvetica" w:hAnsi="Helvetica" w:cs="Arial"/>
        </w:rPr>
        <w:t>Federscharniere, integriert in den Bügeln</w:t>
      </w:r>
    </w:p>
    <w:p w:rsidR="00280C92" w:rsidRPr="00280C92" w:rsidRDefault="00280C92" w:rsidP="00280C92">
      <w:pPr>
        <w:pStyle w:val="Listenabsatz"/>
        <w:numPr>
          <w:ilvl w:val="0"/>
          <w:numId w:val="6"/>
        </w:numPr>
        <w:spacing w:after="0" w:line="360" w:lineRule="auto"/>
        <w:rPr>
          <w:rFonts w:ascii="Helvetica" w:hAnsi="Helvetica" w:cs="Arial"/>
        </w:rPr>
      </w:pPr>
      <w:r w:rsidRPr="00280C92">
        <w:rPr>
          <w:rFonts w:ascii="Helvetica" w:hAnsi="Helvetica" w:cs="Arial"/>
        </w:rPr>
        <w:t>Vollkunststofffassungen mit Bügeln ohne Scharniere für Babys und Kleinkinder</w:t>
      </w:r>
    </w:p>
    <w:p w:rsidR="00280C92" w:rsidRPr="00280C92" w:rsidRDefault="00280C92" w:rsidP="00280C92">
      <w:pPr>
        <w:pStyle w:val="Listenabsatz"/>
        <w:numPr>
          <w:ilvl w:val="0"/>
          <w:numId w:val="6"/>
        </w:numPr>
        <w:spacing w:after="0" w:line="360" w:lineRule="auto"/>
        <w:rPr>
          <w:rFonts w:ascii="Helvetica" w:hAnsi="Helvetica" w:cs="Arial"/>
        </w:rPr>
      </w:pPr>
      <w:r w:rsidRPr="00280C92">
        <w:rPr>
          <w:rFonts w:ascii="Helvetica" w:hAnsi="Helvetica" w:cs="Arial"/>
        </w:rPr>
        <w:t>Elastische Bänder um den Kopf für Babys, Kleinkinder und besonders mobile Kids</w:t>
      </w:r>
    </w:p>
    <w:p w:rsidR="00280C92" w:rsidRPr="00280C92" w:rsidRDefault="00280C92" w:rsidP="00280C92">
      <w:pPr>
        <w:pStyle w:val="Listenabsatz"/>
        <w:numPr>
          <w:ilvl w:val="0"/>
          <w:numId w:val="6"/>
        </w:numPr>
        <w:spacing w:after="0" w:line="360" w:lineRule="auto"/>
        <w:rPr>
          <w:rFonts w:ascii="Helvetica" w:hAnsi="Helvetica" w:cs="Arial"/>
        </w:rPr>
      </w:pPr>
      <w:r w:rsidRPr="00280C92">
        <w:rPr>
          <w:rFonts w:ascii="Helvetica" w:hAnsi="Helvetica" w:cs="Arial"/>
        </w:rPr>
        <w:t>Fassungen für kleinere Gläser, die dünner und leichter sind</w:t>
      </w:r>
    </w:p>
    <w:p w:rsidR="00280C92" w:rsidRPr="00280C92" w:rsidRDefault="00280C92" w:rsidP="00280C92">
      <w:pPr>
        <w:pStyle w:val="Listenabsatz"/>
        <w:numPr>
          <w:ilvl w:val="0"/>
          <w:numId w:val="6"/>
        </w:numPr>
        <w:spacing w:after="0" w:line="360" w:lineRule="auto"/>
        <w:rPr>
          <w:rFonts w:ascii="Helvetica" w:hAnsi="Helvetica" w:cs="Arial"/>
        </w:rPr>
      </w:pPr>
      <w:r w:rsidRPr="00280C92">
        <w:rPr>
          <w:rFonts w:ascii="Helvetica" w:hAnsi="Helvetica" w:cs="Arial"/>
        </w:rPr>
        <w:t>Bruchsichere, leichte Gläser aus Kunststoff oder Polycarbonat</w:t>
      </w:r>
    </w:p>
    <w:p w:rsidR="002D24E1" w:rsidRDefault="002D24E1" w:rsidP="00280C92">
      <w:pPr>
        <w:spacing w:after="0" w:line="360" w:lineRule="auto"/>
        <w:rPr>
          <w:rFonts w:ascii="Helvetica" w:hAnsi="Helvetica" w:cs="Arial"/>
          <w:b/>
        </w:rPr>
      </w:pPr>
    </w:p>
    <w:p w:rsidR="00280C92" w:rsidRPr="00280C92" w:rsidRDefault="00280C92" w:rsidP="00280C92">
      <w:pPr>
        <w:spacing w:after="0" w:line="360" w:lineRule="auto"/>
        <w:rPr>
          <w:rFonts w:ascii="Helvetica" w:hAnsi="Helvetica" w:cs="Arial"/>
          <w:b/>
        </w:rPr>
      </w:pPr>
      <w:r>
        <w:rPr>
          <w:rFonts w:ascii="Helvetica" w:hAnsi="Helvetica" w:cs="Arial"/>
          <w:b/>
        </w:rPr>
        <w:lastRenderedPageBreak/>
        <w:t xml:space="preserve">Zuschüsse – das zahlen </w:t>
      </w:r>
      <w:r w:rsidRPr="00280C92">
        <w:rPr>
          <w:rFonts w:ascii="Helvetica" w:hAnsi="Helvetica" w:cs="Arial"/>
          <w:b/>
        </w:rPr>
        <w:t>Krankenkassen</w:t>
      </w:r>
    </w:p>
    <w:p w:rsidR="00280C92" w:rsidRPr="00280C92" w:rsidRDefault="00280C92" w:rsidP="00280C92">
      <w:pPr>
        <w:spacing w:after="0" w:line="360" w:lineRule="auto"/>
        <w:rPr>
          <w:rFonts w:ascii="Helvetica" w:hAnsi="Helvetica" w:cs="Arial"/>
        </w:rPr>
      </w:pPr>
      <w:r w:rsidRPr="00280C92">
        <w:rPr>
          <w:rFonts w:ascii="Helvetica" w:hAnsi="Helvetica" w:cs="Arial"/>
        </w:rPr>
        <w:t>Die gesetzlichen Krankenkassen gewähren versicherten Kindern und Jugendlichen bis zum vollendeten 18. Lebensjahr festgelegte Zuschüsse für Brillen, allerdings nur für die Gläser, nicht für die Fassungen. Wichtig: ohne Brillen-Verordnung durch den Augenarzt kein Zuschuss. Ausnahme: 15- bis 18-Jährige dürfen Brillengläser direkt beim Augenoptiker erwerben. Über weitere Regelungen geben die Krankenkassen Auskunft.</w:t>
      </w:r>
    </w:p>
    <w:p w:rsidR="00280C92" w:rsidRPr="00280C92" w:rsidRDefault="00280C92" w:rsidP="00280C92">
      <w:pPr>
        <w:spacing w:after="0" w:line="360" w:lineRule="auto"/>
        <w:rPr>
          <w:rFonts w:ascii="Helvetica" w:hAnsi="Helvetica" w:cs="Arial"/>
        </w:rPr>
      </w:pPr>
      <w:r w:rsidRPr="00280C92">
        <w:rPr>
          <w:rFonts w:ascii="Helvetica" w:hAnsi="Helvetica" w:cs="Arial"/>
        </w:rPr>
        <w:t>Geld für bruchsichere Kunststoffgläser zahlen die Kassen Vorschulkindern und jüngeren Schulkindern, genauso beim Vermerk „Schul- und Sportbrille“. Zu weiteren Zuschussvoraussetzungen informieren die Krankenkassen.</w:t>
      </w:r>
    </w:p>
    <w:p w:rsidR="00280C92" w:rsidRPr="00280C92" w:rsidRDefault="00280C92" w:rsidP="006542F3">
      <w:pPr>
        <w:spacing w:after="240" w:line="360" w:lineRule="auto"/>
        <w:rPr>
          <w:rFonts w:ascii="Helvetica" w:hAnsi="Helvetica" w:cs="Arial"/>
        </w:rPr>
      </w:pPr>
      <w:r w:rsidRPr="00280C92">
        <w:rPr>
          <w:rFonts w:ascii="Helvetica" w:hAnsi="Helvetica" w:cs="Arial"/>
        </w:rPr>
        <w:t>Begründet der Augenarzt das Tragen von Kontaktlinsen, besteht ebenfalls Anspruch auf Zuschuss. Er richtet sich nach den Kosten für vergleichbare Brillengläser.</w:t>
      </w:r>
    </w:p>
    <w:p w:rsidR="00280C92" w:rsidRPr="00280C92" w:rsidRDefault="00280C92" w:rsidP="00280C92">
      <w:pPr>
        <w:spacing w:after="0" w:line="360" w:lineRule="auto"/>
        <w:rPr>
          <w:rFonts w:ascii="Helvetica" w:hAnsi="Helvetica" w:cs="Arial"/>
          <w:b/>
          <w:sz w:val="26"/>
          <w:szCs w:val="26"/>
        </w:rPr>
      </w:pPr>
      <w:r w:rsidRPr="00280C92">
        <w:rPr>
          <w:rFonts w:ascii="Helvetica" w:hAnsi="Helvetica" w:cs="Arial"/>
          <w:b/>
          <w:sz w:val="26"/>
          <w:szCs w:val="26"/>
        </w:rPr>
        <w:t>Korrektionsbrillen</w:t>
      </w:r>
    </w:p>
    <w:p w:rsidR="00280C92" w:rsidRPr="00280C92" w:rsidRDefault="00280C92" w:rsidP="006542F3">
      <w:pPr>
        <w:spacing w:after="240" w:line="360" w:lineRule="auto"/>
        <w:rPr>
          <w:rFonts w:ascii="Helvetica" w:hAnsi="Helvetica" w:cs="Arial"/>
        </w:rPr>
      </w:pPr>
      <w:r w:rsidRPr="00280C92">
        <w:rPr>
          <w:rFonts w:ascii="Helvetica" w:hAnsi="Helvetica" w:cs="Arial"/>
        </w:rPr>
        <w:t>Der Augenarzt verordnet Korrektionsbrillen meistens bei Weitsichtigkeit, Kurzsichtigkeit, Hornhautverkrümmung oder Schielen. Der Augenoptiker fertigt die Gläser nach den ärztlichen Vorgaben an. Die Augen von Kindern und Jugendlichen verändern sich ständig, die Korrektion muss immer angepasst werden.</w:t>
      </w:r>
    </w:p>
    <w:p w:rsidR="00280C92" w:rsidRPr="00280C92" w:rsidRDefault="00280C92" w:rsidP="00280C92">
      <w:pPr>
        <w:spacing w:after="0" w:line="360" w:lineRule="auto"/>
        <w:rPr>
          <w:rFonts w:ascii="Helvetica" w:hAnsi="Helvetica" w:cs="Arial"/>
          <w:b/>
          <w:sz w:val="26"/>
          <w:szCs w:val="26"/>
        </w:rPr>
      </w:pPr>
      <w:r w:rsidRPr="00280C92">
        <w:rPr>
          <w:rFonts w:ascii="Helvetica" w:hAnsi="Helvetica" w:cs="Arial"/>
          <w:b/>
          <w:sz w:val="26"/>
          <w:szCs w:val="26"/>
        </w:rPr>
        <w:t>Kontaktlinsen</w:t>
      </w:r>
    </w:p>
    <w:p w:rsidR="00280C92" w:rsidRPr="00280C92" w:rsidRDefault="00280C92" w:rsidP="00280C92">
      <w:pPr>
        <w:spacing w:after="0" w:line="360" w:lineRule="auto"/>
        <w:rPr>
          <w:rFonts w:ascii="Helvetica" w:hAnsi="Helvetica" w:cs="Arial"/>
        </w:rPr>
      </w:pPr>
      <w:r w:rsidRPr="00280C92">
        <w:rPr>
          <w:rFonts w:ascii="Helvetica" w:hAnsi="Helvetica" w:cs="Arial"/>
        </w:rPr>
        <w:t xml:space="preserve">Kontaktlinsen sind besonders bei Spiel und Sport eine praktische und sichere </w:t>
      </w:r>
      <w:r w:rsidR="00310E35">
        <w:rPr>
          <w:rFonts w:ascii="Helvetica" w:hAnsi="Helvetica" w:cs="Arial"/>
        </w:rPr>
        <w:t xml:space="preserve">Alternative zur Brille. Nichts </w:t>
      </w:r>
      <w:r w:rsidRPr="00280C92">
        <w:rPr>
          <w:rFonts w:ascii="Helvetica" w:hAnsi="Helvetica" w:cs="Arial"/>
        </w:rPr>
        <w:t>verrutscht, fällt herunter, zerbricht. Zunächst muss ein Augenarzt feststellen, ob die Auge</w:t>
      </w:r>
      <w:r w:rsidR="00310E35">
        <w:rPr>
          <w:rFonts w:ascii="Helvetica" w:hAnsi="Helvetica" w:cs="Arial"/>
        </w:rPr>
        <w:t xml:space="preserve">n des Kindes und Kontaktlinsen </w:t>
      </w:r>
      <w:r w:rsidRPr="00280C92">
        <w:rPr>
          <w:rFonts w:ascii="Helvetica" w:hAnsi="Helvetica" w:cs="Arial"/>
        </w:rPr>
        <w:t xml:space="preserve">überhaupt zusammenpassen. </w:t>
      </w:r>
      <w:r w:rsidR="00310E35">
        <w:rPr>
          <w:rFonts w:ascii="Helvetica" w:hAnsi="Helvetica" w:cs="Arial"/>
        </w:rPr>
        <w:br/>
        <w:t>Bereits Baby</w:t>
      </w:r>
      <w:r w:rsidRPr="00280C92">
        <w:rPr>
          <w:rFonts w:ascii="Helvetica" w:hAnsi="Helvetica" w:cs="Arial"/>
        </w:rPr>
        <w:t>augen lassen sich damit korrigieren. Bei den Jüngsten müssen die Eltern oder andere Personen die Handhabung und Pflege übernehmen.</w:t>
      </w:r>
    </w:p>
    <w:p w:rsidR="00280C92" w:rsidRPr="00280C92" w:rsidRDefault="00280C92" w:rsidP="006542F3">
      <w:pPr>
        <w:spacing w:after="240" w:line="360" w:lineRule="auto"/>
        <w:rPr>
          <w:rFonts w:ascii="Helvetica" w:hAnsi="Helvetica" w:cs="Arial"/>
        </w:rPr>
      </w:pPr>
      <w:r w:rsidRPr="00280C92">
        <w:rPr>
          <w:rFonts w:ascii="Helvetica" w:hAnsi="Helvetica" w:cs="Arial"/>
        </w:rPr>
        <w:t>Professionelle Anpassung der Kontaktlinsen, sorgfältiger Umgang mit ihnen, regelmäßige Kontrolle durch den Augenarzt lauten die Grundregeln. Sinnvoll ist es, den Augen und den Kontaktlinsen täglich eine Pause zu gönnen. Am Ende eines langen Schul-, Spiel- und Sporttages sollte auf die Brille gewechselt werden.</w:t>
      </w:r>
    </w:p>
    <w:p w:rsidR="00280C92" w:rsidRPr="00280C92" w:rsidRDefault="00280C92" w:rsidP="00280C92">
      <w:pPr>
        <w:spacing w:after="0" w:line="360" w:lineRule="auto"/>
        <w:rPr>
          <w:rFonts w:ascii="Helvetica" w:hAnsi="Helvetica" w:cs="Arial"/>
          <w:b/>
          <w:sz w:val="26"/>
          <w:szCs w:val="26"/>
        </w:rPr>
      </w:pPr>
      <w:r w:rsidRPr="00280C92">
        <w:rPr>
          <w:rFonts w:ascii="Helvetica" w:hAnsi="Helvetica" w:cs="Arial"/>
          <w:b/>
          <w:sz w:val="26"/>
          <w:szCs w:val="26"/>
        </w:rPr>
        <w:lastRenderedPageBreak/>
        <w:t>Sportbrillen</w:t>
      </w:r>
    </w:p>
    <w:p w:rsidR="00280C92" w:rsidRPr="00280C92" w:rsidRDefault="00280C92" w:rsidP="00280C92">
      <w:pPr>
        <w:spacing w:after="0" w:line="360" w:lineRule="auto"/>
        <w:rPr>
          <w:rFonts w:ascii="Helvetica" w:hAnsi="Helvetica" w:cs="Arial"/>
        </w:rPr>
      </w:pPr>
      <w:r w:rsidRPr="00280C92">
        <w:rPr>
          <w:rFonts w:ascii="Helvetica" w:hAnsi="Helvetica" w:cs="Arial"/>
        </w:rPr>
        <w:t>Kinder und Jugendliche, die eine Sehhilfe benötigen, treiben meistens Sport mit Handicap. Entweder setzen sie ihre normale Brille beim Sporttreiben ab, sehen so schlechter, sind weniger leistungsfähig, gefährden sich und auch andere. Oder sie behalten beim Sport ihre Alltagsbrille auf. Kommt es zu Zusammenstößen oder trifft ein Ball ins Gesicht, kann die zerbrochene Brille Gesicht und Augen verletzen.</w:t>
      </w:r>
    </w:p>
    <w:p w:rsidR="00280C92" w:rsidRPr="00280C92" w:rsidRDefault="00280C92" w:rsidP="006542F3">
      <w:pPr>
        <w:spacing w:after="240" w:line="360" w:lineRule="auto"/>
        <w:rPr>
          <w:rFonts w:ascii="Helvetica" w:hAnsi="Helvetica" w:cs="Arial"/>
        </w:rPr>
      </w:pPr>
      <w:r w:rsidRPr="00280C92">
        <w:rPr>
          <w:rFonts w:ascii="Helvetica" w:hAnsi="Helvetica" w:cs="Arial"/>
        </w:rPr>
        <w:t>Sportbrillen senken das Verletzungsrisiko. Die Fassungen sind bruchfest, leicht und flexibel, die Nasenauflagen gepolstert, die Gläser aus bruchfestem Kunststoff. Ein elastisches Kopfband hält die Brille sicher auf der Nase, wenn es turbulenter zugeht. Auf die Plakette „schulsporttauglich“ oder „schulsporttauglich plus Augenschutz“ achten.</w:t>
      </w:r>
      <w:r w:rsidR="00310E35">
        <w:rPr>
          <w:rStyle w:val="Funotenzeichen"/>
          <w:rFonts w:ascii="Helvetica" w:hAnsi="Helvetica" w:cs="Arial"/>
        </w:rPr>
        <w:footnoteReference w:id="4"/>
      </w:r>
    </w:p>
    <w:p w:rsidR="00280C92" w:rsidRPr="00280C92" w:rsidRDefault="00280C92" w:rsidP="00280C92">
      <w:pPr>
        <w:spacing w:after="0" w:line="360" w:lineRule="auto"/>
        <w:rPr>
          <w:rFonts w:ascii="Helvetica" w:hAnsi="Helvetica" w:cs="Arial"/>
          <w:b/>
          <w:sz w:val="26"/>
          <w:szCs w:val="26"/>
        </w:rPr>
      </w:pPr>
      <w:r w:rsidRPr="00280C92">
        <w:rPr>
          <w:rFonts w:ascii="Helvetica" w:hAnsi="Helvetica" w:cs="Arial"/>
          <w:b/>
          <w:sz w:val="26"/>
          <w:szCs w:val="26"/>
        </w:rPr>
        <w:t>Sonnenbrillen</w:t>
      </w:r>
    </w:p>
    <w:p w:rsidR="00280C92" w:rsidRDefault="006A3DE8" w:rsidP="006542F3">
      <w:pPr>
        <w:spacing w:after="240" w:line="360" w:lineRule="auto"/>
        <w:rPr>
          <w:rFonts w:ascii="Helvetica" w:hAnsi="Helvetica" w:cs="Arial"/>
        </w:rPr>
      </w:pPr>
      <w:r>
        <w:rPr>
          <w:rFonts w:ascii="Helvetica" w:hAnsi="Helvetica" w:cs="Arial"/>
        </w:rPr>
        <w:t xml:space="preserve">Die großen Pupillen und die </w:t>
      </w:r>
      <w:r w:rsidR="00280C92" w:rsidRPr="00280C92">
        <w:rPr>
          <w:rFonts w:ascii="Helvetica" w:hAnsi="Helvetica" w:cs="Arial"/>
        </w:rPr>
        <w:t>helleren Linsen der Kinder lassen mehr UV-Strahlen bis ins Augeninnere als die der Erwachsenen. Erst mit 18 bis 20 Jahren hält die Linse UV-Strahlen fast komplett auf.</w:t>
      </w:r>
      <w:r>
        <w:rPr>
          <w:rStyle w:val="Funotenzeichen"/>
          <w:rFonts w:ascii="Helvetica" w:hAnsi="Helvetica" w:cs="Arial"/>
        </w:rPr>
        <w:footnoteReference w:id="5"/>
      </w:r>
      <w:r>
        <w:rPr>
          <w:rFonts w:ascii="Helvetica" w:hAnsi="Helvetica" w:cs="Arial"/>
        </w:rPr>
        <w:t xml:space="preserve"> Die Folgen eines Augen</w:t>
      </w:r>
      <w:r w:rsidR="00280C92" w:rsidRPr="00280C92">
        <w:rPr>
          <w:rFonts w:ascii="Helvetica" w:hAnsi="Helvetica" w:cs="Arial"/>
        </w:rPr>
        <w:t>sonnenbrands sind schmerzhafte Entzündungen der Hornhaut, Schädigungen der Zap</w:t>
      </w:r>
      <w:r>
        <w:rPr>
          <w:rFonts w:ascii="Helvetica" w:hAnsi="Helvetica" w:cs="Arial"/>
        </w:rPr>
        <w:t xml:space="preserve">fen und Stäbchen, </w:t>
      </w:r>
      <w:r w:rsidR="00280C92" w:rsidRPr="00280C92">
        <w:rPr>
          <w:rFonts w:ascii="Helvetica" w:hAnsi="Helvetica" w:cs="Arial"/>
        </w:rPr>
        <w:t>lebenslange Seheinbußen. Auf die Nase der Kids gehört deshalb an Sonnentagen und bei leichter Bewölkung eine Sonnenbrille: bruchsicher, ohne scharfe Metallteile, kratzfest und mit festem Halt. Sie muss die Augen – auch von der Seite – ausreichend bedecken, um vollständig vor UV-Licht zu schützen.</w:t>
      </w:r>
    </w:p>
    <w:p w:rsidR="00280C92" w:rsidRPr="00280C92" w:rsidRDefault="006A3DE8" w:rsidP="00280C92">
      <w:pPr>
        <w:spacing w:after="0" w:line="360" w:lineRule="auto"/>
        <w:rPr>
          <w:rFonts w:ascii="Helvetica" w:hAnsi="Helvetica" w:cs="Arial"/>
          <w:b/>
        </w:rPr>
      </w:pPr>
      <w:r>
        <w:rPr>
          <w:rFonts w:ascii="Helvetica" w:hAnsi="Helvetica" w:cs="Arial"/>
          <w:b/>
        </w:rPr>
        <w:t xml:space="preserve">Hinweise für guten UV- und </w:t>
      </w:r>
      <w:r w:rsidR="00280C92" w:rsidRPr="00280C92">
        <w:rPr>
          <w:rFonts w:ascii="Helvetica" w:hAnsi="Helvetica" w:cs="Arial"/>
          <w:b/>
        </w:rPr>
        <w:t>Blendschutz</w:t>
      </w:r>
    </w:p>
    <w:p w:rsidR="00280C92" w:rsidRPr="00280C92" w:rsidRDefault="00280C92" w:rsidP="00280C92">
      <w:pPr>
        <w:pStyle w:val="Listenabsatz"/>
        <w:numPr>
          <w:ilvl w:val="0"/>
          <w:numId w:val="5"/>
        </w:numPr>
        <w:spacing w:after="0" w:line="360" w:lineRule="auto"/>
        <w:rPr>
          <w:rFonts w:ascii="Helvetica" w:hAnsi="Helvetica" w:cs="Arial"/>
        </w:rPr>
      </w:pPr>
      <w:r w:rsidRPr="00280C92">
        <w:rPr>
          <w:rFonts w:ascii="Helvetica" w:hAnsi="Helvetica" w:cs="Arial"/>
        </w:rPr>
        <w:t>CE-Zeichen auf der Bügelinnenseite – erfüllt die Sicherheitsanforderungen nach den europäischen Richtlinien.</w:t>
      </w:r>
    </w:p>
    <w:p w:rsidR="00280C92" w:rsidRPr="00280C92" w:rsidRDefault="00280C92" w:rsidP="00280C92">
      <w:pPr>
        <w:pStyle w:val="Listenabsatz"/>
        <w:numPr>
          <w:ilvl w:val="0"/>
          <w:numId w:val="5"/>
        </w:numPr>
        <w:spacing w:after="0" w:line="360" w:lineRule="auto"/>
        <w:rPr>
          <w:rFonts w:ascii="Helvetica" w:hAnsi="Helvetica" w:cs="Arial"/>
        </w:rPr>
      </w:pPr>
      <w:r w:rsidRPr="00280C92">
        <w:rPr>
          <w:rFonts w:ascii="Helvetica" w:hAnsi="Helvetica" w:cs="Arial"/>
        </w:rPr>
        <w:t>Kennzeichnung „UV 400“ – Licht mit Wellenlängen unterhalb 400 Nanometer wird absorbiert.</w:t>
      </w:r>
    </w:p>
    <w:p w:rsidR="00280C92" w:rsidRPr="00280C92" w:rsidRDefault="00280C92" w:rsidP="00280C92">
      <w:pPr>
        <w:pStyle w:val="Listenabsatz"/>
        <w:numPr>
          <w:ilvl w:val="0"/>
          <w:numId w:val="5"/>
        </w:numPr>
        <w:spacing w:after="0" w:line="360" w:lineRule="auto"/>
        <w:rPr>
          <w:rFonts w:ascii="Helvetica" w:hAnsi="Helvetica" w:cs="Arial"/>
        </w:rPr>
      </w:pPr>
      <w:r w:rsidRPr="00280C92">
        <w:rPr>
          <w:rFonts w:ascii="Helvetica" w:hAnsi="Helvetica" w:cs="Arial"/>
        </w:rPr>
        <w:lastRenderedPageBreak/>
        <w:t>Angabe der Blendschutzkategorie von 0 bis 4 – gibt die Lichtdurchlässigkeit der Gläser an: je höher, desto weniger Licht gelangt ans Auge.</w:t>
      </w:r>
      <w:r w:rsidR="006A3DE8">
        <w:rPr>
          <w:rStyle w:val="Funotenzeichen"/>
          <w:rFonts w:ascii="Helvetica" w:hAnsi="Helvetica" w:cs="Arial"/>
        </w:rPr>
        <w:footnoteReference w:id="6"/>
      </w:r>
    </w:p>
    <w:p w:rsidR="00280C92" w:rsidRPr="001C5CF8" w:rsidRDefault="00280C92" w:rsidP="00280C92"/>
    <w:tbl>
      <w:tblPr>
        <w:tblStyle w:val="Tabellenraster"/>
        <w:tblW w:w="0" w:type="auto"/>
        <w:tblLook w:val="04A0" w:firstRow="1" w:lastRow="0" w:firstColumn="1" w:lastColumn="0" w:noHBand="0" w:noVBand="1"/>
      </w:tblPr>
      <w:tblGrid>
        <w:gridCol w:w="6511"/>
      </w:tblGrid>
      <w:tr w:rsidR="006A3DE8" w:rsidTr="006A3DE8">
        <w:tc>
          <w:tcPr>
            <w:tcW w:w="6511" w:type="dxa"/>
          </w:tcPr>
          <w:p w:rsidR="006A3DE8" w:rsidRPr="00280C92" w:rsidRDefault="006A3DE8" w:rsidP="006A3DE8">
            <w:pPr>
              <w:spacing w:before="240" w:line="360" w:lineRule="auto"/>
              <w:rPr>
                <w:rFonts w:ascii="Helvetica" w:hAnsi="Helvetica" w:cs="Arial"/>
                <w:b/>
              </w:rPr>
            </w:pPr>
            <w:r w:rsidRPr="00280C92">
              <w:rPr>
                <w:rFonts w:ascii="Helvetica" w:hAnsi="Helvetica" w:cs="Arial"/>
                <w:b/>
              </w:rPr>
              <w:t>Augenoptiker-Suche</w:t>
            </w:r>
          </w:p>
          <w:p w:rsidR="006A3DE8" w:rsidRDefault="006A3DE8" w:rsidP="006A3DE8">
            <w:pPr>
              <w:spacing w:after="240" w:line="360" w:lineRule="auto"/>
              <w:rPr>
                <w:rFonts w:ascii="Helvetica" w:hAnsi="Helvetica" w:cs="Arial"/>
              </w:rPr>
            </w:pPr>
            <w:r>
              <w:rPr>
                <w:u w:val="single"/>
              </w:rPr>
              <w:t>sehen.de/service/augenoptiker-</w:t>
            </w:r>
            <w:r w:rsidRPr="001C5CF8">
              <w:rPr>
                <w:u w:val="single"/>
              </w:rPr>
              <w:t>suche</w:t>
            </w:r>
          </w:p>
        </w:tc>
      </w:tr>
    </w:tbl>
    <w:p w:rsidR="006A3DE8" w:rsidRDefault="006A3DE8" w:rsidP="00933D3A">
      <w:pPr>
        <w:spacing w:line="360" w:lineRule="auto"/>
        <w:rPr>
          <w:rFonts w:ascii="Helvetica" w:hAnsi="Helvetica" w:cs="Arial"/>
        </w:rPr>
      </w:pPr>
    </w:p>
    <w:p w:rsidR="00EC600E" w:rsidRPr="001B1286" w:rsidRDefault="00B00950" w:rsidP="00933D3A">
      <w:pPr>
        <w:spacing w:line="360" w:lineRule="auto"/>
        <w:rPr>
          <w:rFonts w:ascii="Helvetica" w:hAnsi="Helvetica" w:cs="Arial"/>
        </w:rPr>
      </w:pPr>
      <w:r>
        <w:rPr>
          <w:rFonts w:ascii="Helvetica" w:hAnsi="Helvetica" w:cs="Arial"/>
        </w:rPr>
        <w:t xml:space="preserve">(Zeichen inkl. Leerzeichen: </w:t>
      </w:r>
      <w:r w:rsidR="002D24E1">
        <w:rPr>
          <w:rFonts w:ascii="Helvetica" w:hAnsi="Helvetica" w:cs="Arial"/>
        </w:rPr>
        <w:t>61</w:t>
      </w:r>
      <w:r w:rsidR="00287ED3">
        <w:rPr>
          <w:rFonts w:ascii="Helvetica" w:hAnsi="Helvetica" w:cs="Arial"/>
        </w:rPr>
        <w:t>70</w:t>
      </w:r>
      <w:r w:rsidR="00EC600E" w:rsidRPr="001B1286">
        <w:rPr>
          <w:rFonts w:ascii="Helvetica" w:hAnsi="Helvetica" w:cs="Arial"/>
        </w:rPr>
        <w:t>)</w:t>
      </w:r>
      <w:bookmarkStart w:id="0" w:name="_GoBack"/>
      <w:bookmarkEnd w:id="0"/>
    </w:p>
    <w:sectPr w:rsidR="00EC600E" w:rsidRPr="001B1286" w:rsidSect="001D6D1B">
      <w:headerReference w:type="default" r:id="rId8"/>
      <w:footerReference w:type="default" r:id="rId9"/>
      <w:pgSz w:w="11906" w:h="16838"/>
      <w:pgMar w:top="1666" w:right="3968" w:bottom="1134" w:left="1417" w:header="708" w:footer="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600E" w:rsidRDefault="00EC600E" w:rsidP="00EC600E">
      <w:pPr>
        <w:spacing w:after="0" w:line="240" w:lineRule="auto"/>
      </w:pPr>
      <w:r>
        <w:separator/>
      </w:r>
    </w:p>
  </w:endnote>
  <w:endnote w:type="continuationSeparator" w:id="0">
    <w:p w:rsidR="00EC600E" w:rsidRDefault="00EC600E" w:rsidP="00EC6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3320325"/>
      <w:docPartObj>
        <w:docPartGallery w:val="Page Numbers (Bottom of Page)"/>
        <w:docPartUnique/>
      </w:docPartObj>
    </w:sdtPr>
    <w:sdtEndPr>
      <w:rPr>
        <w:rFonts w:ascii="Helvetica" w:hAnsi="Helvetica" w:cs="Helvetica"/>
        <w:sz w:val="16"/>
        <w:szCs w:val="16"/>
      </w:rPr>
    </w:sdtEndPr>
    <w:sdtContent>
      <w:p w:rsidR="002D24E1" w:rsidRPr="002D24E1" w:rsidRDefault="002D24E1">
        <w:pPr>
          <w:pStyle w:val="Fuzeile"/>
          <w:jc w:val="right"/>
          <w:rPr>
            <w:rFonts w:ascii="Helvetica" w:hAnsi="Helvetica" w:cs="Helvetica"/>
            <w:sz w:val="16"/>
            <w:szCs w:val="16"/>
          </w:rPr>
        </w:pPr>
        <w:r w:rsidRPr="002D24E1">
          <w:rPr>
            <w:rFonts w:ascii="Helvetica" w:hAnsi="Helvetica" w:cs="Helvetica"/>
            <w:sz w:val="16"/>
            <w:szCs w:val="16"/>
          </w:rPr>
          <w:fldChar w:fldCharType="begin"/>
        </w:r>
        <w:r w:rsidRPr="002D24E1">
          <w:rPr>
            <w:rFonts w:ascii="Helvetica" w:hAnsi="Helvetica" w:cs="Helvetica"/>
            <w:sz w:val="16"/>
            <w:szCs w:val="16"/>
          </w:rPr>
          <w:instrText>PAGE   \* MERGEFORMAT</w:instrText>
        </w:r>
        <w:r w:rsidRPr="002D24E1">
          <w:rPr>
            <w:rFonts w:ascii="Helvetica" w:hAnsi="Helvetica" w:cs="Helvetica"/>
            <w:sz w:val="16"/>
            <w:szCs w:val="16"/>
          </w:rPr>
          <w:fldChar w:fldCharType="separate"/>
        </w:r>
        <w:r w:rsidR="00287ED3">
          <w:rPr>
            <w:rFonts w:ascii="Helvetica" w:hAnsi="Helvetica" w:cs="Helvetica"/>
            <w:noProof/>
            <w:sz w:val="16"/>
            <w:szCs w:val="16"/>
          </w:rPr>
          <w:t>4</w:t>
        </w:r>
        <w:r w:rsidRPr="002D24E1">
          <w:rPr>
            <w:rFonts w:ascii="Helvetica" w:hAnsi="Helvetica" w:cs="Helvetica"/>
            <w:sz w:val="16"/>
            <w:szCs w:val="16"/>
          </w:rPr>
          <w:fldChar w:fldCharType="end"/>
        </w:r>
      </w:p>
    </w:sdtContent>
  </w:sdt>
  <w:p w:rsidR="00471B11" w:rsidRPr="00471B11" w:rsidRDefault="00287ED3">
    <w:pPr>
      <w:pStyle w:val="Fuzeile"/>
      <w:rPr>
        <w:rFonts w:ascii="Helvetica" w:hAnsi="Helvetic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600E" w:rsidRDefault="00EC600E" w:rsidP="00EC600E">
      <w:pPr>
        <w:spacing w:after="0" w:line="240" w:lineRule="auto"/>
      </w:pPr>
      <w:r>
        <w:separator/>
      </w:r>
    </w:p>
  </w:footnote>
  <w:footnote w:type="continuationSeparator" w:id="0">
    <w:p w:rsidR="00EC600E" w:rsidRDefault="00EC600E" w:rsidP="00EC600E">
      <w:pPr>
        <w:spacing w:after="0" w:line="240" w:lineRule="auto"/>
      </w:pPr>
      <w:r>
        <w:continuationSeparator/>
      </w:r>
    </w:p>
  </w:footnote>
  <w:footnote w:id="1">
    <w:p w:rsidR="00130F03" w:rsidRPr="00130F03" w:rsidRDefault="00130F03" w:rsidP="00130F03">
      <w:pPr>
        <w:spacing w:after="0" w:line="240" w:lineRule="auto"/>
        <w:rPr>
          <w:rFonts w:ascii="Helvetica" w:hAnsi="Helvetica" w:cs="Helvetica"/>
          <w:sz w:val="16"/>
          <w:szCs w:val="16"/>
        </w:rPr>
      </w:pPr>
      <w:r>
        <w:rPr>
          <w:rStyle w:val="Funotenzeichen"/>
        </w:rPr>
        <w:footnoteRef/>
      </w:r>
      <w:r>
        <w:t xml:space="preserve"> </w:t>
      </w:r>
      <w:r w:rsidRPr="00130F03">
        <w:rPr>
          <w:rFonts w:ascii="Helvetica" w:hAnsi="Helvetica" w:cs="Helvetica"/>
          <w:sz w:val="16"/>
          <w:szCs w:val="16"/>
        </w:rPr>
        <w:t>Berufsverband der Augenärzte Deutschlands (BVA): Junge Augen schützen: Vorsorge bei Kindern – Kinderbrillen. http://cms.augeninfo.de/hauptmenu/gesunde-augen/junge-</w:t>
      </w:r>
      <w:r w:rsidRPr="00130F03">
        <w:rPr>
          <w:rFonts w:ascii="Helvetica" w:hAnsi="Helvetica" w:cs="Helvetica"/>
          <w:sz w:val="16"/>
          <w:szCs w:val="16"/>
        </w:rPr>
        <w:softHyphen/>
        <w:t>augen-schuetzen-vorsorge-bei-kindern/kinderbrillen.html (Zugriff: 24.04.2017, 11.00 MEZ).</w:t>
      </w:r>
    </w:p>
  </w:footnote>
  <w:footnote w:id="2">
    <w:p w:rsidR="00130F03" w:rsidRDefault="00130F03" w:rsidP="00130F03">
      <w:pPr>
        <w:spacing w:after="0" w:line="240" w:lineRule="auto"/>
      </w:pPr>
      <w:r>
        <w:rPr>
          <w:rStyle w:val="Funotenzeichen"/>
        </w:rPr>
        <w:footnoteRef/>
      </w:r>
      <w:r>
        <w:t xml:space="preserve"> </w:t>
      </w:r>
      <w:r w:rsidRPr="00130F03">
        <w:rPr>
          <w:rFonts w:ascii="Helvetica" w:hAnsi="Helvetica" w:cs="Helvetica"/>
          <w:sz w:val="16"/>
          <w:szCs w:val="16"/>
        </w:rPr>
        <w:t>Allensbach-Brillenstudie zum Sehbewusstsein der Deutschen 2014.</w:t>
      </w:r>
    </w:p>
  </w:footnote>
  <w:footnote w:id="3">
    <w:p w:rsidR="00130F03" w:rsidRPr="00CA0990" w:rsidRDefault="00130F03" w:rsidP="00130F03">
      <w:pPr>
        <w:spacing w:after="0" w:line="240" w:lineRule="auto"/>
        <w:rPr>
          <w:lang w:val="en"/>
        </w:rPr>
      </w:pPr>
      <w:r>
        <w:rPr>
          <w:rStyle w:val="Funotenzeichen"/>
        </w:rPr>
        <w:footnoteRef/>
      </w:r>
      <w:r w:rsidRPr="00130F03">
        <w:rPr>
          <w:lang w:val="en-US"/>
        </w:rPr>
        <w:t xml:space="preserve"> </w:t>
      </w:r>
      <w:r w:rsidRPr="006542F3">
        <w:rPr>
          <w:rFonts w:ascii="Helvetica" w:hAnsi="Helvetica" w:cs="Helvetica"/>
          <w:sz w:val="16"/>
          <w:szCs w:val="16"/>
          <w:lang w:val="en-US"/>
        </w:rPr>
        <w:t xml:space="preserve">Wallin JJ et al.: What do kids think about kids in eyeglasses? Ophthalmic &amp; </w:t>
      </w:r>
      <w:r w:rsidRPr="006542F3">
        <w:rPr>
          <w:rFonts w:ascii="Helvetica" w:hAnsi="Helvetica" w:cs="Helvetica"/>
          <w:sz w:val="16"/>
          <w:szCs w:val="16"/>
          <w:lang w:val="en-US"/>
        </w:rPr>
        <w:softHyphen/>
        <w:t>Physiological Optics, 2008 May, Vol 28, Issue 3, 218–224. https://www.ncbi.nlm.nih.gov/pubmed/18426420  (Zugriff: 04.05.2017, 15.00 MEZ).</w:t>
      </w:r>
    </w:p>
    <w:p w:rsidR="00130F03" w:rsidRPr="00130F03" w:rsidRDefault="00130F03">
      <w:pPr>
        <w:pStyle w:val="Funotentext"/>
        <w:rPr>
          <w:lang w:val="en"/>
        </w:rPr>
      </w:pPr>
    </w:p>
  </w:footnote>
  <w:footnote w:id="4">
    <w:p w:rsidR="00310E35" w:rsidRDefault="00310E35" w:rsidP="00310E35">
      <w:pPr>
        <w:pStyle w:val="Funotentext"/>
        <w:spacing w:after="0" w:line="240" w:lineRule="auto"/>
      </w:pPr>
      <w:r>
        <w:rPr>
          <w:rStyle w:val="Funotenzeichen"/>
        </w:rPr>
        <w:footnoteRef/>
      </w:r>
      <w:r>
        <w:t xml:space="preserve"> </w:t>
      </w:r>
      <w:r w:rsidRPr="00310E35">
        <w:rPr>
          <w:rFonts w:ascii="Helvetica" w:hAnsi="Helvetica" w:cs="Helvetica"/>
          <w:sz w:val="16"/>
          <w:szCs w:val="16"/>
        </w:rPr>
        <w:t>Dr. Gernot Jendrusch, Ruhr-Universität Bochum: Statement zur opti-Messe im Januar 2017. http://www.opti.de/messe/statements-kindersportbrillen/?dt=0%27a&amp;cHash=27ba8c94f-8d808bcf7b526a210b6fae1 (Zugriff: 14.04.2017, 17.00 MEZ).</w:t>
      </w:r>
    </w:p>
  </w:footnote>
  <w:footnote w:id="5">
    <w:p w:rsidR="006A3DE8" w:rsidRDefault="006A3DE8" w:rsidP="006A3DE8">
      <w:pPr>
        <w:pStyle w:val="Funotentext"/>
        <w:spacing w:after="0" w:line="240" w:lineRule="auto"/>
      </w:pPr>
      <w:r>
        <w:rPr>
          <w:rStyle w:val="Funotenzeichen"/>
        </w:rPr>
        <w:footnoteRef/>
      </w:r>
      <w:r>
        <w:t xml:space="preserve"> </w:t>
      </w:r>
      <w:r w:rsidRPr="006A3DE8">
        <w:rPr>
          <w:rFonts w:ascii="Helvetica" w:hAnsi="Helvetica" w:cs="Helvetica"/>
          <w:sz w:val="16"/>
          <w:szCs w:val="16"/>
        </w:rPr>
        <w:t>KGS-Pressethemenservice Sonnenbrille. Interview Prof. Dr. Hans-Jürgen Grein, Fachhochschule Lübeck. https://www.sehen.de/presse/pressemitteilungen/presse-themenservice/sonnenbrille-schutz-und-wellness-fuer-die-augen/ (Zugriff: 19.05.2017, 15.00 MEZ).</w:t>
      </w:r>
    </w:p>
  </w:footnote>
  <w:footnote w:id="6">
    <w:p w:rsidR="006A3DE8" w:rsidRPr="00CA0990" w:rsidRDefault="006A3DE8" w:rsidP="006A3DE8">
      <w:r>
        <w:rPr>
          <w:rStyle w:val="Funotenzeichen"/>
        </w:rPr>
        <w:footnoteRef/>
      </w:r>
      <w:r>
        <w:t xml:space="preserve"> </w:t>
      </w:r>
      <w:r w:rsidRPr="006A3DE8">
        <w:rPr>
          <w:rFonts w:ascii="Helvetica" w:hAnsi="Helvetica" w:cs="Helvetica"/>
          <w:sz w:val="16"/>
          <w:szCs w:val="16"/>
        </w:rPr>
        <w:t>KGS-Website. Brillen – Sonnenbrillen. https://www.sehen.de/brillen/sonnenbrillen/ (Zugriff: 24.05.2017, 18.00 MEZ).</w:t>
      </w:r>
    </w:p>
    <w:p w:rsidR="006A3DE8" w:rsidRDefault="006A3DE8">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6BE" w:rsidRDefault="00287ED3">
    <w:pPr>
      <w:pStyle w:val="Kopfzeile"/>
      <w:rPr>
        <w:rFonts w:ascii="Helvetica" w:hAnsi="Helvetica"/>
      </w:rPr>
    </w:pPr>
  </w:p>
  <w:p w:rsidR="006366BE" w:rsidRDefault="00287ED3">
    <w:pPr>
      <w:pStyle w:val="Kopfzeile"/>
      <w:rPr>
        <w:rFonts w:ascii="Helvetica" w:hAnsi="Helvetica"/>
      </w:rPr>
    </w:pPr>
  </w:p>
  <w:p w:rsidR="00471B11" w:rsidRPr="00471B11" w:rsidRDefault="00EC600E">
    <w:pPr>
      <w:pStyle w:val="Kopfzeile"/>
      <w:rPr>
        <w:rFonts w:ascii="Helvetica" w:hAnsi="Helvetica"/>
      </w:rPr>
    </w:pPr>
    <w:r>
      <w:rPr>
        <w:noProof/>
        <w:lang w:eastAsia="de-DE"/>
      </w:rPr>
      <w:drawing>
        <wp:anchor distT="0" distB="0" distL="114300" distR="114300" simplePos="0" relativeHeight="251659264" behindDoc="0" locked="0" layoutInCell="1" allowOverlap="1">
          <wp:simplePos x="0" y="0"/>
          <wp:positionH relativeFrom="column">
            <wp:posOffset>4229100</wp:posOffset>
          </wp:positionH>
          <wp:positionV relativeFrom="paragraph">
            <wp:posOffset>-234950</wp:posOffset>
          </wp:positionV>
          <wp:extent cx="1170305" cy="403225"/>
          <wp:effectExtent l="0" t="0" r="0" b="0"/>
          <wp:wrapTight wrapText="bothSides">
            <wp:wrapPolygon edited="0">
              <wp:start x="0" y="0"/>
              <wp:lineTo x="0" y="20409"/>
              <wp:lineTo x="21096" y="20409"/>
              <wp:lineTo x="21096" y="0"/>
              <wp:lineTo x="0" y="0"/>
            </wp:wrapPolygon>
          </wp:wrapTight>
          <wp:docPr id="2" name="Grafik 2"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r w:rsidR="005B3E36">
      <w:rPr>
        <w:rFonts w:ascii="Helvetica" w:hAnsi="Helvetica"/>
      </w:rPr>
      <w:t>PRESSETEXT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A7132"/>
    <w:multiLevelType w:val="hybridMultilevel"/>
    <w:tmpl w:val="ECEE15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DB0441"/>
    <w:multiLevelType w:val="hybridMultilevel"/>
    <w:tmpl w:val="9C5CF810"/>
    <w:lvl w:ilvl="0" w:tplc="F156249C">
      <w:start w:val="9"/>
      <w:numFmt w:val="bullet"/>
      <w:lvlText w:val="•"/>
      <w:lvlJc w:val="left"/>
      <w:pPr>
        <w:ind w:left="360" w:hanging="360"/>
      </w:pPr>
      <w:rPr>
        <w:rFonts w:ascii="Helvetica" w:eastAsia="Calibri"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C971A4"/>
    <w:multiLevelType w:val="hybridMultilevel"/>
    <w:tmpl w:val="D9144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CD3367"/>
    <w:multiLevelType w:val="hybridMultilevel"/>
    <w:tmpl w:val="EF923918"/>
    <w:lvl w:ilvl="0" w:tplc="F156249C">
      <w:start w:val="9"/>
      <w:numFmt w:val="bullet"/>
      <w:lvlText w:val="•"/>
      <w:lvlJc w:val="left"/>
      <w:pPr>
        <w:ind w:left="360" w:hanging="360"/>
      </w:pPr>
      <w:rPr>
        <w:rFonts w:ascii="Helvetica" w:eastAsia="Calibri" w:hAnsi="Helvetica" w:cs="Helvetic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FE134CE"/>
    <w:multiLevelType w:val="hybridMultilevel"/>
    <w:tmpl w:val="3DCC26CC"/>
    <w:lvl w:ilvl="0" w:tplc="C0066046">
      <w:numFmt w:val="bullet"/>
      <w:lvlText w:val="-"/>
      <w:lvlJc w:val="left"/>
      <w:pPr>
        <w:ind w:left="360" w:hanging="360"/>
      </w:pPr>
      <w:rPr>
        <w:rFonts w:ascii="Helvetica" w:eastAsia="Calibri" w:hAnsi="Helvetica" w:cs="Arial" w:hint="default"/>
      </w:rPr>
    </w:lvl>
    <w:lvl w:ilvl="1" w:tplc="04070003">
      <w:start w:val="1"/>
      <w:numFmt w:val="bullet"/>
      <w:lvlText w:val="o"/>
      <w:lvlJc w:val="left"/>
      <w:pPr>
        <w:ind w:left="1353"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7A3C2E98"/>
    <w:multiLevelType w:val="hybridMultilevel"/>
    <w:tmpl w:val="97FC3C28"/>
    <w:lvl w:ilvl="0" w:tplc="F156249C">
      <w:start w:val="9"/>
      <w:numFmt w:val="bullet"/>
      <w:lvlText w:val="•"/>
      <w:lvlJc w:val="left"/>
      <w:pPr>
        <w:ind w:left="360" w:hanging="360"/>
      </w:pPr>
      <w:rPr>
        <w:rFonts w:ascii="Helvetica" w:eastAsia="Calibri"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consecutiveHyphenLimit w:val="2"/>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00E"/>
    <w:rsid w:val="00130F03"/>
    <w:rsid w:val="0015367F"/>
    <w:rsid w:val="001D6D1B"/>
    <w:rsid w:val="002700C9"/>
    <w:rsid w:val="00280C92"/>
    <w:rsid w:val="002834AE"/>
    <w:rsid w:val="00287ED3"/>
    <w:rsid w:val="002D24E1"/>
    <w:rsid w:val="00310E35"/>
    <w:rsid w:val="00376961"/>
    <w:rsid w:val="00403807"/>
    <w:rsid w:val="0040656F"/>
    <w:rsid w:val="00543B98"/>
    <w:rsid w:val="005B3E36"/>
    <w:rsid w:val="00607B20"/>
    <w:rsid w:val="0062205F"/>
    <w:rsid w:val="006542F3"/>
    <w:rsid w:val="0066013A"/>
    <w:rsid w:val="00664918"/>
    <w:rsid w:val="006A3DE8"/>
    <w:rsid w:val="0078593E"/>
    <w:rsid w:val="007D3F8D"/>
    <w:rsid w:val="00806F3A"/>
    <w:rsid w:val="00884DD9"/>
    <w:rsid w:val="008B256E"/>
    <w:rsid w:val="009070D5"/>
    <w:rsid w:val="00933D3A"/>
    <w:rsid w:val="00A6054E"/>
    <w:rsid w:val="00B00950"/>
    <w:rsid w:val="00B27D69"/>
    <w:rsid w:val="00B44DFB"/>
    <w:rsid w:val="00C67080"/>
    <w:rsid w:val="00C74891"/>
    <w:rsid w:val="00EC600E"/>
    <w:rsid w:val="00EE35D9"/>
    <w:rsid w:val="00F428C7"/>
    <w:rsid w:val="00FF06EB"/>
    <w:rsid w:val="00FF41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1B471F"/>
  <w15:docId w15:val="{29069C51-8F96-4FA5-85C7-86748D90C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C600E"/>
    <w:rPr>
      <w:rFonts w:ascii="Calibri" w:eastAsia="Calibri" w:hAnsi="Calibri" w:cs="Times New Roman"/>
    </w:rPr>
  </w:style>
  <w:style w:type="paragraph" w:styleId="berschrift1">
    <w:name w:val="heading 1"/>
    <w:basedOn w:val="Standard"/>
    <w:next w:val="Standard"/>
    <w:link w:val="berschrift1Zchn"/>
    <w:uiPriority w:val="9"/>
    <w:qFormat/>
    <w:rsid w:val="00806F3A"/>
    <w:pPr>
      <w:keepNext/>
      <w:keepLines/>
      <w:spacing w:before="240" w:after="120" w:line="240" w:lineRule="auto"/>
      <w:outlineLvl w:val="0"/>
    </w:pPr>
    <w:rPr>
      <w:rFonts w:ascii="Arial" w:eastAsiaTheme="majorEastAsia" w:hAnsi="Arial" w:cstheme="majorBidi"/>
      <w:b/>
      <w:bCs/>
      <w:color w:val="000000" w:themeColor="text1"/>
      <w:sz w:val="32"/>
      <w:szCs w:val="32"/>
    </w:rPr>
  </w:style>
  <w:style w:type="paragraph" w:styleId="berschrift2">
    <w:name w:val="heading 2"/>
    <w:basedOn w:val="Standard"/>
    <w:next w:val="Standard"/>
    <w:link w:val="berschrift2Zchn"/>
    <w:uiPriority w:val="9"/>
    <w:semiHidden/>
    <w:unhideWhenUsed/>
    <w:qFormat/>
    <w:rsid w:val="00806F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806F3A"/>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806F3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60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600E"/>
    <w:rPr>
      <w:rFonts w:ascii="Calibri" w:eastAsia="Calibri" w:hAnsi="Calibri" w:cs="Times New Roman"/>
    </w:rPr>
  </w:style>
  <w:style w:type="paragraph" w:styleId="Fuzeile">
    <w:name w:val="footer"/>
    <w:basedOn w:val="Standard"/>
    <w:link w:val="FuzeileZchn"/>
    <w:uiPriority w:val="99"/>
    <w:unhideWhenUsed/>
    <w:rsid w:val="00EC60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600E"/>
    <w:rPr>
      <w:rFonts w:ascii="Calibri" w:eastAsia="Calibri" w:hAnsi="Calibri" w:cs="Times New Roman"/>
    </w:rPr>
  </w:style>
  <w:style w:type="paragraph" w:styleId="Funotentext">
    <w:name w:val="footnote text"/>
    <w:basedOn w:val="Standard"/>
    <w:link w:val="FunotentextZchn"/>
    <w:uiPriority w:val="99"/>
    <w:semiHidden/>
    <w:unhideWhenUsed/>
    <w:rsid w:val="00EC600E"/>
    <w:rPr>
      <w:sz w:val="20"/>
      <w:szCs w:val="20"/>
    </w:rPr>
  </w:style>
  <w:style w:type="character" w:customStyle="1" w:styleId="FunotentextZchn">
    <w:name w:val="Fußnotentext Zchn"/>
    <w:basedOn w:val="Absatz-Standardschriftart"/>
    <w:link w:val="Funotentext"/>
    <w:uiPriority w:val="99"/>
    <w:semiHidden/>
    <w:rsid w:val="00EC600E"/>
    <w:rPr>
      <w:rFonts w:ascii="Calibri" w:eastAsia="Calibri" w:hAnsi="Calibri" w:cs="Times New Roman"/>
      <w:sz w:val="20"/>
      <w:szCs w:val="20"/>
    </w:rPr>
  </w:style>
  <w:style w:type="character" w:styleId="Funotenzeichen">
    <w:name w:val="footnote reference"/>
    <w:uiPriority w:val="99"/>
    <w:semiHidden/>
    <w:unhideWhenUsed/>
    <w:rsid w:val="00EC600E"/>
    <w:rPr>
      <w:vertAlign w:val="superscript"/>
    </w:rPr>
  </w:style>
  <w:style w:type="character" w:customStyle="1" w:styleId="berschrift1Zchn">
    <w:name w:val="Überschrift 1 Zchn"/>
    <w:basedOn w:val="Absatz-Standardschriftart"/>
    <w:link w:val="berschrift1"/>
    <w:uiPriority w:val="9"/>
    <w:rsid w:val="00806F3A"/>
    <w:rPr>
      <w:rFonts w:ascii="Arial" w:eastAsiaTheme="majorEastAsia" w:hAnsi="Arial" w:cstheme="majorBidi"/>
      <w:b/>
      <w:bCs/>
      <w:color w:val="000000" w:themeColor="text1"/>
      <w:sz w:val="32"/>
      <w:szCs w:val="32"/>
    </w:rPr>
  </w:style>
  <w:style w:type="character" w:customStyle="1" w:styleId="berschrift2Zchn">
    <w:name w:val="Überschrift 2 Zchn"/>
    <w:basedOn w:val="Absatz-Standardschriftart"/>
    <w:link w:val="berschrift2"/>
    <w:uiPriority w:val="9"/>
    <w:semiHidden/>
    <w:rsid w:val="00806F3A"/>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806F3A"/>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806F3A"/>
    <w:rPr>
      <w:rFonts w:asciiTheme="majorHAnsi" w:eastAsiaTheme="majorEastAsia" w:hAnsiTheme="majorHAnsi" w:cstheme="majorBidi"/>
      <w:b/>
      <w:bCs/>
      <w:i/>
      <w:iCs/>
      <w:color w:val="4F81BD" w:themeColor="accent1"/>
    </w:rPr>
  </w:style>
  <w:style w:type="paragraph" w:styleId="Sprechblasentext">
    <w:name w:val="Balloon Text"/>
    <w:basedOn w:val="Standard"/>
    <w:link w:val="SprechblasentextZchn"/>
    <w:uiPriority w:val="99"/>
    <w:semiHidden/>
    <w:unhideWhenUsed/>
    <w:rsid w:val="0062205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2205F"/>
    <w:rPr>
      <w:rFonts w:ascii="Segoe UI" w:eastAsia="Calibri" w:hAnsi="Segoe UI" w:cs="Segoe UI"/>
      <w:sz w:val="18"/>
      <w:szCs w:val="18"/>
    </w:rPr>
  </w:style>
  <w:style w:type="character" w:styleId="Hyperlink">
    <w:name w:val="Hyperlink"/>
    <w:basedOn w:val="Absatz-Standardschriftart"/>
    <w:uiPriority w:val="99"/>
    <w:unhideWhenUsed/>
    <w:rsid w:val="007D3F8D"/>
    <w:rPr>
      <w:color w:val="0000FF" w:themeColor="hyperlink"/>
      <w:u w:val="single"/>
    </w:rPr>
  </w:style>
  <w:style w:type="character" w:styleId="NichtaufgelsteErwhnung">
    <w:name w:val="Unresolved Mention"/>
    <w:basedOn w:val="Absatz-Standardschriftart"/>
    <w:uiPriority w:val="99"/>
    <w:semiHidden/>
    <w:unhideWhenUsed/>
    <w:rsid w:val="007D3F8D"/>
    <w:rPr>
      <w:color w:val="808080"/>
      <w:shd w:val="clear" w:color="auto" w:fill="E6E6E6"/>
    </w:rPr>
  </w:style>
  <w:style w:type="paragraph" w:styleId="Listenabsatz">
    <w:name w:val="List Paragraph"/>
    <w:basedOn w:val="Standard"/>
    <w:uiPriority w:val="34"/>
    <w:qFormat/>
    <w:rsid w:val="005B3E36"/>
    <w:pPr>
      <w:ind w:left="720"/>
      <w:contextualSpacing/>
    </w:pPr>
  </w:style>
  <w:style w:type="table" w:styleId="Tabellenraster">
    <w:name w:val="Table Grid"/>
    <w:basedOn w:val="NormaleTabelle"/>
    <w:uiPriority w:val="59"/>
    <w:rsid w:val="006A3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F93D2-43C7-490E-872B-8448442E4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696</Words>
  <Characters>4392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Locke, KGS e.V.</dc:creator>
  <cp:lastModifiedBy>R. Locke, KGS e.V.</cp:lastModifiedBy>
  <cp:revision>8</cp:revision>
  <cp:lastPrinted>2016-11-21T16:45:00Z</cp:lastPrinted>
  <dcterms:created xsi:type="dcterms:W3CDTF">2017-07-07T12:10:00Z</dcterms:created>
  <dcterms:modified xsi:type="dcterms:W3CDTF">2017-07-10T10:42:00Z</dcterms:modified>
</cp:coreProperties>
</file>